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D42" w:rsidRDefault="00517F16">
      <w:pPr>
        <w:spacing w:before="100" w:beforeAutospacing="1" w:after="100" w:afterAutospacing="1"/>
        <w:jc w:val="center"/>
        <w:rPr>
          <w:rFonts w:ascii="仿宋" w:eastAsia="仿宋" w:hAnsi="仿宋" w:cs="仿宋"/>
          <w:b/>
          <w:bCs/>
          <w:color w:val="0D0D0D" w:themeColor="text1" w:themeTint="F2"/>
          <w:sz w:val="32"/>
        </w:rPr>
      </w:pPr>
      <w:r>
        <w:rPr>
          <w:rFonts w:ascii="仿宋" w:eastAsia="仿宋" w:hAnsi="仿宋" w:cs="仿宋" w:hint="eastAsia"/>
          <w:b/>
          <w:bCs/>
          <w:color w:val="0D0D0D" w:themeColor="text1" w:themeTint="F2"/>
          <w:sz w:val="32"/>
        </w:rPr>
        <w:t>五年制（</w:t>
      </w:r>
      <w:r>
        <w:rPr>
          <w:rFonts w:ascii="仿宋" w:eastAsia="仿宋" w:hAnsi="仿宋" w:cs="仿宋" w:hint="eastAsia"/>
          <w:b/>
          <w:bCs/>
          <w:color w:val="0D0D0D" w:themeColor="text1" w:themeTint="F2"/>
          <w:sz w:val="32"/>
        </w:rPr>
        <w:t>3+2</w:t>
      </w:r>
      <w:r>
        <w:rPr>
          <w:rFonts w:ascii="仿宋" w:eastAsia="仿宋" w:hAnsi="仿宋" w:cs="仿宋" w:hint="eastAsia"/>
          <w:b/>
          <w:bCs/>
          <w:color w:val="0D0D0D" w:themeColor="text1" w:themeTint="F2"/>
          <w:sz w:val="32"/>
        </w:rPr>
        <w:t>）动物医学专业人才培养方案</w:t>
      </w:r>
    </w:p>
    <w:p w:rsidR="00097D42" w:rsidRDefault="00517F16">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一、专业名称及代码</w:t>
      </w:r>
    </w:p>
    <w:p w:rsidR="00097D42" w:rsidRDefault="00517F16">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专业名称：动物医学</w:t>
      </w:r>
    </w:p>
    <w:p w:rsidR="00097D42" w:rsidRDefault="00517F16">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专业代码：</w:t>
      </w:r>
      <w:r>
        <w:rPr>
          <w:rFonts w:ascii="仿宋" w:eastAsia="仿宋" w:hAnsi="仿宋" w:cs="仿宋" w:hint="eastAsia"/>
          <w:color w:val="0D0D0D" w:themeColor="text1" w:themeTint="F2"/>
          <w:kern w:val="0"/>
          <w:sz w:val="28"/>
          <w:szCs w:val="28"/>
        </w:rPr>
        <w:t>410301</w:t>
      </w:r>
    </w:p>
    <w:p w:rsidR="00097D42" w:rsidRDefault="00517F16">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二、入学要求</w:t>
      </w:r>
    </w:p>
    <w:p w:rsidR="00097D42" w:rsidRDefault="00517F16">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入学对象为中等职业学校畜牧兽医专业毕业生。</w:t>
      </w:r>
    </w:p>
    <w:p w:rsidR="00097D42" w:rsidRDefault="00517F16">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三、修业年限</w:t>
      </w:r>
    </w:p>
    <w:p w:rsidR="00097D42" w:rsidRDefault="00517F16">
      <w:pPr>
        <w:adjustRightInd w:val="0"/>
        <w:snapToGrid w:val="0"/>
        <w:spacing w:line="300" w:lineRule="auto"/>
        <w:ind w:firstLineChars="200" w:firstLine="560"/>
        <w:rPr>
          <w:rFonts w:ascii="仿宋" w:eastAsia="仿宋" w:hAnsi="仿宋" w:cs="宋体"/>
          <w:bCs/>
          <w:kern w:val="0"/>
          <w:sz w:val="28"/>
        </w:rPr>
      </w:pPr>
      <w:r>
        <w:rPr>
          <w:rFonts w:ascii="仿宋" w:eastAsia="仿宋" w:hAnsi="仿宋" w:cs="宋体" w:hint="eastAsia"/>
          <w:bCs/>
          <w:kern w:val="0"/>
          <w:sz w:val="28"/>
        </w:rPr>
        <w:t>基本修业年限</w:t>
      </w:r>
      <w:r>
        <w:rPr>
          <w:rFonts w:ascii="仿宋" w:eastAsia="仿宋" w:hAnsi="仿宋" w:cs="宋体" w:hint="eastAsia"/>
          <w:bCs/>
          <w:kern w:val="0"/>
          <w:sz w:val="28"/>
        </w:rPr>
        <w:t>2</w:t>
      </w:r>
      <w:r>
        <w:rPr>
          <w:rFonts w:ascii="仿宋" w:eastAsia="仿宋" w:hAnsi="仿宋" w:cs="宋体" w:hint="eastAsia"/>
          <w:bCs/>
          <w:kern w:val="0"/>
          <w:sz w:val="28"/>
        </w:rPr>
        <w:t>年，弹性修业年限</w:t>
      </w:r>
      <w:r>
        <w:rPr>
          <w:rFonts w:ascii="仿宋" w:eastAsia="仿宋" w:hAnsi="仿宋" w:cs="宋体" w:hint="eastAsia"/>
          <w:bCs/>
          <w:kern w:val="0"/>
          <w:sz w:val="28"/>
        </w:rPr>
        <w:t>2</w:t>
      </w:r>
      <w:r>
        <w:rPr>
          <w:rFonts w:ascii="仿宋" w:eastAsia="仿宋" w:hAnsi="仿宋" w:cs="宋体" w:hint="eastAsia"/>
          <w:bCs/>
          <w:kern w:val="0"/>
          <w:sz w:val="28"/>
        </w:rPr>
        <w:t>至</w:t>
      </w:r>
      <w:r>
        <w:rPr>
          <w:rFonts w:ascii="仿宋" w:eastAsia="仿宋" w:hAnsi="仿宋" w:cs="宋体" w:hint="eastAsia"/>
          <w:bCs/>
          <w:kern w:val="0"/>
          <w:sz w:val="28"/>
        </w:rPr>
        <w:t>4</w:t>
      </w:r>
      <w:r>
        <w:rPr>
          <w:rFonts w:ascii="仿宋" w:eastAsia="仿宋" w:hAnsi="仿宋" w:cs="宋体" w:hint="eastAsia"/>
          <w:bCs/>
          <w:kern w:val="0"/>
          <w:sz w:val="28"/>
        </w:rPr>
        <w:t>年。</w:t>
      </w:r>
    </w:p>
    <w:p w:rsidR="00097D42" w:rsidRDefault="00517F16">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四、职业面向</w:t>
      </w:r>
    </w:p>
    <w:p w:rsidR="00097D42" w:rsidRDefault="00517F16">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毕业生主要面向动物养殖企业、动物医院、畜牧兽医管理部门等企事业单位，从事动物疾病的诊疗与防治、动物保健及技术服务等工作。</w:t>
      </w:r>
      <w:r>
        <w:rPr>
          <w:rFonts w:ascii="仿宋" w:eastAsia="仿宋" w:hAnsi="仿宋" w:cs="仿宋" w:hint="eastAsia"/>
          <w:color w:val="0D0D0D" w:themeColor="text1" w:themeTint="F2"/>
          <w:sz w:val="28"/>
          <w:szCs w:val="28"/>
        </w:rPr>
        <w:t xml:space="preserve"> </w:t>
      </w:r>
      <w:r>
        <w:rPr>
          <w:rFonts w:ascii="仿宋" w:eastAsia="仿宋" w:hAnsi="仿宋" w:cs="仿宋" w:hint="eastAsia"/>
          <w:color w:val="0D0D0D" w:themeColor="text1" w:themeTint="F2"/>
          <w:sz w:val="28"/>
          <w:szCs w:val="28"/>
        </w:rPr>
        <w:t>专业对应行业、岗位见表</w:t>
      </w:r>
      <w:r>
        <w:rPr>
          <w:rFonts w:ascii="仿宋" w:eastAsia="仿宋" w:hAnsi="仿宋" w:cs="仿宋" w:hint="eastAsia"/>
          <w:color w:val="0D0D0D" w:themeColor="text1" w:themeTint="F2"/>
          <w:sz w:val="28"/>
          <w:szCs w:val="28"/>
        </w:rPr>
        <w:t>1</w:t>
      </w:r>
      <w:r>
        <w:rPr>
          <w:rFonts w:ascii="仿宋" w:eastAsia="仿宋" w:hAnsi="仿宋" w:cs="仿宋" w:hint="eastAsia"/>
          <w:color w:val="0D0D0D" w:themeColor="text1" w:themeTint="F2"/>
          <w:sz w:val="28"/>
          <w:szCs w:val="28"/>
        </w:rPr>
        <w:t>。</w:t>
      </w:r>
    </w:p>
    <w:p w:rsidR="00097D42" w:rsidRDefault="00517F16">
      <w:pPr>
        <w:spacing w:line="360" w:lineRule="auto"/>
        <w:ind w:firstLineChars="200" w:firstLine="482"/>
        <w:jc w:val="center"/>
        <w:rPr>
          <w:rFonts w:ascii="仿宋" w:eastAsia="仿宋" w:hAnsi="仿宋" w:cs="仿宋"/>
          <w:b/>
          <w:bCs/>
          <w:color w:val="0D0D0D" w:themeColor="text1" w:themeTint="F2"/>
          <w:sz w:val="24"/>
        </w:rPr>
      </w:pPr>
      <w:r>
        <w:rPr>
          <w:rFonts w:ascii="仿宋" w:eastAsia="仿宋" w:hAnsi="仿宋" w:cs="仿宋" w:hint="eastAsia"/>
          <w:b/>
          <w:bCs/>
          <w:color w:val="0D0D0D" w:themeColor="text1" w:themeTint="F2"/>
          <w:sz w:val="24"/>
        </w:rPr>
        <w:t>表</w:t>
      </w:r>
      <w:r>
        <w:rPr>
          <w:rFonts w:ascii="仿宋" w:eastAsia="仿宋" w:hAnsi="仿宋" w:cs="仿宋" w:hint="eastAsia"/>
          <w:b/>
          <w:bCs/>
          <w:color w:val="0D0D0D" w:themeColor="text1" w:themeTint="F2"/>
          <w:sz w:val="24"/>
        </w:rPr>
        <w:t>1</w:t>
      </w:r>
      <w:r>
        <w:rPr>
          <w:rFonts w:ascii="仿宋" w:eastAsia="仿宋" w:hAnsi="仿宋" w:cs="仿宋" w:hint="eastAsia"/>
          <w:b/>
          <w:bCs/>
          <w:color w:val="0D0D0D" w:themeColor="text1" w:themeTint="F2"/>
          <w:sz w:val="24"/>
        </w:rPr>
        <w:t>专业对应行业、岗位表</w:t>
      </w:r>
    </w:p>
    <w:tbl>
      <w:tblPr>
        <w:tblpPr w:leftFromText="180" w:rightFromText="180" w:vertAnchor="text" w:horzAnchor="margin" w:tblpXSpec="center" w:tblpY="67"/>
        <w:tblW w:w="8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134"/>
        <w:gridCol w:w="1280"/>
        <w:gridCol w:w="1540"/>
        <w:gridCol w:w="1480"/>
        <w:gridCol w:w="2076"/>
      </w:tblGrid>
      <w:tr w:rsidR="00097D42">
        <w:trPr>
          <w:trHeight w:hRule="exact" w:val="1140"/>
        </w:trPr>
        <w:tc>
          <w:tcPr>
            <w:tcW w:w="1101"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所属专业大类（代码）</w:t>
            </w:r>
          </w:p>
        </w:tc>
        <w:tc>
          <w:tcPr>
            <w:tcW w:w="1134"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所属专业类</w:t>
            </w:r>
          </w:p>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280"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对应</w:t>
            </w:r>
          </w:p>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行业</w:t>
            </w:r>
          </w:p>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540"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主要职业类别</w:t>
            </w:r>
          </w:p>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480"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主要岗位类别（或技术领域）</w:t>
            </w:r>
          </w:p>
        </w:tc>
        <w:tc>
          <w:tcPr>
            <w:tcW w:w="2076" w:type="dxa"/>
            <w:shd w:val="clear" w:color="auto" w:fill="BDD6EE" w:themeFill="accent1" w:themeFillTint="66"/>
            <w:vAlign w:val="center"/>
          </w:tcPr>
          <w:p w:rsidR="00097D42" w:rsidRDefault="00517F16">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职业资格证书或技能等级证书举例</w:t>
            </w:r>
          </w:p>
        </w:tc>
      </w:tr>
      <w:tr w:rsidR="00097D42">
        <w:trPr>
          <w:trHeight w:hRule="exact" w:val="2635"/>
        </w:trPr>
        <w:tc>
          <w:tcPr>
            <w:tcW w:w="1101" w:type="dxa"/>
            <w:vAlign w:val="center"/>
          </w:tcPr>
          <w:p w:rsidR="00097D42" w:rsidRDefault="00517F16">
            <w:pPr>
              <w:spacing w:line="320" w:lineRule="exact"/>
              <w:jc w:val="center"/>
              <w:rPr>
                <w:rFonts w:ascii="仿宋" w:eastAsia="仿宋" w:hAnsi="仿宋" w:cs="仿宋"/>
                <w:bCs/>
                <w:color w:val="171717" w:themeColor="background2" w:themeShade="1A"/>
                <w:kern w:val="0"/>
                <w:sz w:val="24"/>
              </w:rPr>
            </w:pPr>
            <w:r>
              <w:rPr>
                <w:rFonts w:ascii="仿宋" w:eastAsia="仿宋" w:hAnsi="仿宋" w:cs="仿宋" w:hint="eastAsia"/>
                <w:bCs/>
                <w:color w:val="171717" w:themeColor="background2" w:themeShade="1A"/>
                <w:kern w:val="0"/>
                <w:szCs w:val="21"/>
              </w:rPr>
              <w:t>农林牧渔（</w:t>
            </w:r>
            <w:r>
              <w:rPr>
                <w:rFonts w:ascii="仿宋" w:eastAsia="仿宋" w:hAnsi="仿宋" w:cs="仿宋" w:hint="eastAsia"/>
                <w:bCs/>
                <w:color w:val="171717" w:themeColor="background2" w:themeShade="1A"/>
                <w:kern w:val="0"/>
                <w:szCs w:val="21"/>
              </w:rPr>
              <w:t>41</w:t>
            </w:r>
            <w:r>
              <w:rPr>
                <w:rFonts w:ascii="仿宋" w:eastAsia="仿宋" w:hAnsi="仿宋" w:cs="仿宋" w:hint="eastAsia"/>
                <w:bCs/>
                <w:color w:val="171717" w:themeColor="background2" w:themeShade="1A"/>
                <w:kern w:val="0"/>
                <w:szCs w:val="21"/>
              </w:rPr>
              <w:t>）</w:t>
            </w:r>
          </w:p>
        </w:tc>
        <w:tc>
          <w:tcPr>
            <w:tcW w:w="1134" w:type="dxa"/>
            <w:vAlign w:val="center"/>
          </w:tcPr>
          <w:p w:rsidR="00097D42" w:rsidRDefault="00517F16">
            <w:pPr>
              <w:spacing w:line="320" w:lineRule="exact"/>
              <w:jc w:val="center"/>
              <w:rPr>
                <w:rFonts w:ascii="仿宋" w:eastAsia="仿宋" w:hAnsi="仿宋" w:cs="仿宋"/>
                <w:bCs/>
                <w:color w:val="171717" w:themeColor="background2" w:themeShade="1A"/>
                <w:kern w:val="0"/>
                <w:sz w:val="24"/>
              </w:rPr>
            </w:pPr>
            <w:r>
              <w:rPr>
                <w:rFonts w:ascii="仿宋" w:eastAsia="仿宋" w:hAnsi="仿宋" w:cs="仿宋" w:hint="eastAsia"/>
                <w:bCs/>
                <w:color w:val="171717" w:themeColor="background2" w:themeShade="1A"/>
                <w:kern w:val="0"/>
                <w:szCs w:val="21"/>
              </w:rPr>
              <w:t>畜牧业类（</w:t>
            </w:r>
            <w:r>
              <w:rPr>
                <w:rFonts w:ascii="仿宋" w:eastAsia="仿宋" w:hAnsi="仿宋" w:cs="仿宋" w:hint="eastAsia"/>
                <w:bCs/>
                <w:color w:val="171717" w:themeColor="background2" w:themeShade="1A"/>
                <w:kern w:val="0"/>
                <w:szCs w:val="21"/>
              </w:rPr>
              <w:t>4103</w:t>
            </w:r>
            <w:r>
              <w:rPr>
                <w:rFonts w:ascii="仿宋" w:eastAsia="仿宋" w:hAnsi="仿宋" w:cs="仿宋" w:hint="eastAsia"/>
                <w:bCs/>
                <w:color w:val="171717" w:themeColor="background2" w:themeShade="1A"/>
                <w:kern w:val="0"/>
                <w:szCs w:val="21"/>
              </w:rPr>
              <w:t>）</w:t>
            </w:r>
          </w:p>
        </w:tc>
        <w:tc>
          <w:tcPr>
            <w:tcW w:w="1280" w:type="dxa"/>
            <w:vAlign w:val="center"/>
          </w:tcPr>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牲畜的饲养（</w:t>
            </w:r>
            <w:r>
              <w:rPr>
                <w:rFonts w:ascii="仿宋" w:eastAsia="仿宋" w:hAnsi="仿宋" w:cs="仿宋" w:hint="eastAsia"/>
                <w:bCs/>
                <w:color w:val="171717" w:themeColor="background2" w:themeShade="1A"/>
                <w:kern w:val="0"/>
                <w:szCs w:val="21"/>
              </w:rPr>
              <w:t>031</w:t>
            </w:r>
            <w:r>
              <w:rPr>
                <w:rFonts w:ascii="仿宋" w:eastAsia="仿宋" w:hAnsi="仿宋" w:cs="仿宋" w:hint="eastAsia"/>
                <w:bCs/>
                <w:color w:val="171717" w:themeColor="background2" w:themeShade="1A"/>
                <w:kern w:val="0"/>
                <w:szCs w:val="21"/>
              </w:rPr>
              <w:t>）</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猪的饲养（</w:t>
            </w:r>
            <w:r>
              <w:rPr>
                <w:rFonts w:ascii="仿宋" w:eastAsia="仿宋" w:hAnsi="仿宋" w:cs="仿宋" w:hint="eastAsia"/>
                <w:bCs/>
                <w:color w:val="171717" w:themeColor="background2" w:themeShade="1A"/>
                <w:kern w:val="0"/>
                <w:szCs w:val="21"/>
              </w:rPr>
              <w:t>032</w:t>
            </w:r>
            <w:r>
              <w:rPr>
                <w:rFonts w:ascii="仿宋" w:eastAsia="仿宋" w:hAnsi="仿宋" w:cs="仿宋" w:hint="eastAsia"/>
                <w:bCs/>
                <w:color w:val="171717" w:themeColor="background2" w:themeShade="1A"/>
                <w:kern w:val="0"/>
                <w:szCs w:val="21"/>
              </w:rPr>
              <w:t>）</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家禽的饲养（</w:t>
            </w:r>
            <w:r>
              <w:rPr>
                <w:rFonts w:ascii="仿宋" w:eastAsia="仿宋" w:hAnsi="仿宋" w:cs="仿宋" w:hint="eastAsia"/>
                <w:bCs/>
                <w:color w:val="171717" w:themeColor="background2" w:themeShade="1A"/>
                <w:kern w:val="0"/>
                <w:szCs w:val="21"/>
              </w:rPr>
              <w:t>033</w:t>
            </w:r>
            <w:r>
              <w:rPr>
                <w:rFonts w:ascii="仿宋" w:eastAsia="仿宋" w:hAnsi="仿宋" w:cs="仿宋" w:hint="eastAsia"/>
                <w:bCs/>
                <w:color w:val="171717" w:themeColor="background2" w:themeShade="1A"/>
                <w:kern w:val="0"/>
                <w:szCs w:val="21"/>
              </w:rPr>
              <w:t>）</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畜牧服务业（</w:t>
            </w:r>
            <w:r>
              <w:rPr>
                <w:rFonts w:ascii="仿宋" w:eastAsia="仿宋" w:hAnsi="仿宋" w:cs="仿宋" w:hint="eastAsia"/>
                <w:bCs/>
                <w:color w:val="171717" w:themeColor="background2" w:themeShade="1A"/>
                <w:kern w:val="0"/>
                <w:szCs w:val="21"/>
              </w:rPr>
              <w:t>053</w:t>
            </w:r>
            <w:r>
              <w:rPr>
                <w:rFonts w:ascii="仿宋" w:eastAsia="仿宋" w:hAnsi="仿宋" w:cs="仿宋" w:hint="eastAsia"/>
                <w:bCs/>
                <w:color w:val="171717" w:themeColor="background2" w:themeShade="1A"/>
                <w:kern w:val="0"/>
                <w:szCs w:val="21"/>
              </w:rPr>
              <w:t>）</w:t>
            </w:r>
          </w:p>
          <w:p w:rsidR="00097D42" w:rsidRDefault="00097D42">
            <w:pPr>
              <w:spacing w:line="320" w:lineRule="exact"/>
              <w:jc w:val="center"/>
              <w:rPr>
                <w:rFonts w:ascii="仿宋" w:eastAsia="仿宋" w:hAnsi="仿宋" w:cs="仿宋"/>
                <w:bCs/>
                <w:color w:val="171717" w:themeColor="background2" w:themeShade="1A"/>
                <w:kern w:val="0"/>
                <w:sz w:val="24"/>
              </w:rPr>
            </w:pPr>
          </w:p>
        </w:tc>
        <w:tc>
          <w:tcPr>
            <w:tcW w:w="1540" w:type="dxa"/>
            <w:vAlign w:val="center"/>
          </w:tcPr>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兽医兽药技术人员（</w:t>
            </w:r>
            <w:r>
              <w:rPr>
                <w:rFonts w:ascii="仿宋" w:eastAsia="仿宋" w:hAnsi="仿宋" w:cs="仿宋" w:hint="eastAsia"/>
                <w:bCs/>
                <w:color w:val="171717" w:themeColor="background2" w:themeShade="1A"/>
                <w:kern w:val="0"/>
                <w:szCs w:val="21"/>
              </w:rPr>
              <w:t>20306</w:t>
            </w:r>
            <w:r>
              <w:rPr>
                <w:rFonts w:ascii="仿宋" w:eastAsia="仿宋" w:hAnsi="仿宋" w:cs="仿宋" w:hint="eastAsia"/>
                <w:bCs/>
                <w:color w:val="171717" w:themeColor="background2" w:themeShade="1A"/>
                <w:kern w:val="0"/>
                <w:szCs w:val="21"/>
              </w:rPr>
              <w:t>）</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畜牧业生产人员（</w:t>
            </w:r>
            <w:r>
              <w:rPr>
                <w:rFonts w:ascii="仿宋" w:eastAsia="仿宋" w:hAnsi="仿宋" w:cs="仿宋" w:hint="eastAsia"/>
                <w:bCs/>
                <w:color w:val="171717" w:themeColor="background2" w:themeShade="1A"/>
                <w:kern w:val="0"/>
                <w:szCs w:val="21"/>
              </w:rPr>
              <w:t>50300</w:t>
            </w:r>
            <w:r>
              <w:rPr>
                <w:rFonts w:ascii="仿宋" w:eastAsia="仿宋" w:hAnsi="仿宋" w:cs="仿宋" w:hint="eastAsia"/>
                <w:bCs/>
                <w:color w:val="171717" w:themeColor="background2" w:themeShade="1A"/>
                <w:kern w:val="0"/>
                <w:szCs w:val="21"/>
              </w:rPr>
              <w:t>）</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动物疫病防治人员（</w:t>
            </w:r>
            <w:r>
              <w:rPr>
                <w:rFonts w:ascii="仿宋" w:eastAsia="仿宋" w:hAnsi="仿宋" w:cs="仿宋" w:hint="eastAsia"/>
                <w:bCs/>
                <w:color w:val="171717" w:themeColor="background2" w:themeShade="1A"/>
                <w:kern w:val="0"/>
                <w:szCs w:val="21"/>
              </w:rPr>
              <w:t>50305</w:t>
            </w:r>
            <w:r>
              <w:rPr>
                <w:rFonts w:ascii="仿宋" w:eastAsia="仿宋" w:hAnsi="仿宋" w:cs="仿宋" w:hint="eastAsia"/>
                <w:bCs/>
                <w:color w:val="171717" w:themeColor="background2" w:themeShade="1A"/>
                <w:kern w:val="0"/>
                <w:szCs w:val="21"/>
              </w:rPr>
              <w:t>）</w:t>
            </w:r>
          </w:p>
        </w:tc>
        <w:tc>
          <w:tcPr>
            <w:tcW w:w="1480" w:type="dxa"/>
            <w:vAlign w:val="center"/>
          </w:tcPr>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猪病防治</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禽病防治</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宠物疾病防治</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牛羊疾病防治</w:t>
            </w:r>
          </w:p>
        </w:tc>
        <w:tc>
          <w:tcPr>
            <w:tcW w:w="2076" w:type="dxa"/>
            <w:vAlign w:val="center"/>
          </w:tcPr>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执业兽医资格证书</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1+X</w:t>
            </w:r>
            <w:r>
              <w:rPr>
                <w:rFonts w:ascii="仿宋" w:eastAsia="仿宋" w:hAnsi="仿宋" w:cs="仿宋" w:hint="eastAsia"/>
                <w:bCs/>
                <w:color w:val="171717" w:themeColor="background2" w:themeShade="1A"/>
                <w:kern w:val="0"/>
                <w:szCs w:val="21"/>
              </w:rPr>
              <w:t>宠物护理与美容等级证书</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动物防疫员</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动物检疫检验员</w:t>
            </w:r>
          </w:p>
          <w:p w:rsidR="00097D42" w:rsidRDefault="00517F16">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家畜繁殖员</w:t>
            </w:r>
          </w:p>
        </w:tc>
      </w:tr>
    </w:tbl>
    <w:p w:rsidR="00097D42" w:rsidRDefault="00517F16">
      <w:pPr>
        <w:spacing w:line="360" w:lineRule="auto"/>
        <w:ind w:firstLineChars="200" w:firstLine="560"/>
        <w:rPr>
          <w:rFonts w:ascii="黑体" w:eastAsia="黑体" w:hAnsi="黑体" w:cs="黑体"/>
          <w:b/>
          <w:bCs/>
          <w:color w:val="0D0D0D" w:themeColor="text1" w:themeTint="F2"/>
          <w:sz w:val="28"/>
          <w:szCs w:val="28"/>
        </w:rPr>
      </w:pPr>
      <w:r>
        <w:rPr>
          <w:rFonts w:ascii="黑体" w:eastAsia="黑体" w:hAnsi="黑体" w:cs="黑体" w:hint="eastAsia"/>
          <w:color w:val="0D0D0D" w:themeColor="text1" w:themeTint="F2"/>
          <w:sz w:val="28"/>
          <w:szCs w:val="28"/>
        </w:rPr>
        <w:t>五、培养目标与培养规格</w:t>
      </w:r>
    </w:p>
    <w:p w:rsidR="00097D42" w:rsidRDefault="00517F16">
      <w:pPr>
        <w:adjustRightInd w:val="0"/>
        <w:spacing w:line="360" w:lineRule="auto"/>
        <w:ind w:firstLineChars="200" w:firstLine="560"/>
        <w:rPr>
          <w:rFonts w:ascii="楷体" w:eastAsia="楷体" w:hAnsi="楷体" w:cs="楷体"/>
          <w:bCs/>
          <w:color w:val="0D0D0D" w:themeColor="text1" w:themeTint="F2"/>
          <w:sz w:val="28"/>
          <w:szCs w:val="28"/>
        </w:rPr>
      </w:pPr>
      <w:r>
        <w:rPr>
          <w:rFonts w:ascii="楷体" w:eastAsia="楷体" w:hAnsi="楷体" w:cs="楷体" w:hint="eastAsia"/>
          <w:bCs/>
          <w:color w:val="0D0D0D" w:themeColor="text1" w:themeTint="F2"/>
          <w:sz w:val="28"/>
          <w:szCs w:val="28"/>
        </w:rPr>
        <w:t>（一）培养目标</w:t>
      </w:r>
    </w:p>
    <w:p w:rsidR="00097D42" w:rsidRDefault="00517F16">
      <w:pPr>
        <w:adjustRightIn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本专业培养德智体美劳全面发展，掌握扎实的科学文化基础和动</w:t>
      </w:r>
      <w:r>
        <w:rPr>
          <w:rFonts w:ascii="仿宋" w:eastAsia="仿宋" w:hAnsi="仿宋" w:cs="仿宋" w:hint="eastAsia"/>
          <w:color w:val="0D0D0D" w:themeColor="text1" w:themeTint="F2"/>
          <w:sz w:val="28"/>
          <w:szCs w:val="28"/>
        </w:rPr>
        <w:lastRenderedPageBreak/>
        <w:t>物解剖生理、动物生化、动物免疫、动物疾病诊断与治疗及相关法律法规等知识，具备动物流行病学调查、动物疫病检验、动物疫病诊断治疗、动物疫病防控等生产、管理、经营、服务能力，具有“三农”情怀和信息素养，能够从事禽病防治、猪病防治、牛羊病防治、动物免疫接种、动物疫病检验、动物性产品检验等工作和积极响应并致力于国家乡村振兴的高素质技术技能人才。</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（二）培养规格</w:t>
      </w:r>
    </w:p>
    <w:p w:rsidR="00097D42" w:rsidRDefault="00517F16">
      <w:pPr>
        <w:adjustRightInd w:val="0"/>
        <w:snapToGrid w:val="0"/>
        <w:spacing w:line="360" w:lineRule="auto"/>
        <w:ind w:firstLineChars="200" w:firstLine="560"/>
        <w:jc w:val="left"/>
        <w:rPr>
          <w:rFonts w:ascii="仿宋" w:eastAsia="仿宋" w:hAnsi="仿宋" w:cs="仿宋"/>
          <w:b/>
          <w:bCs/>
          <w:sz w:val="28"/>
          <w:szCs w:val="28"/>
        </w:rPr>
      </w:pPr>
      <w:r>
        <w:rPr>
          <w:rFonts w:ascii="仿宋" w:eastAsia="仿宋" w:hAnsi="仿宋" w:cs="仿宋" w:hint="eastAsia"/>
          <w:sz w:val="28"/>
          <w:szCs w:val="28"/>
        </w:rPr>
        <w:t>本专业毕业生应在素质、知识和能力等方面达到以下要求。</w:t>
      </w:r>
    </w:p>
    <w:p w:rsidR="00097D42" w:rsidRDefault="00517F16">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w:t>
      </w:r>
      <w:r>
        <w:rPr>
          <w:rFonts w:ascii="仿宋" w:eastAsia="仿宋" w:hAnsi="仿宋" w:cs="仿宋" w:hint="eastAsia"/>
          <w:b/>
          <w:sz w:val="28"/>
          <w:szCs w:val="28"/>
        </w:rPr>
        <w:t>素质</w:t>
      </w:r>
    </w:p>
    <w:p w:rsidR="00097D42" w:rsidRDefault="00517F16">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1</w:t>
      </w:r>
      <w:r>
        <w:rPr>
          <w:rFonts w:ascii="仿宋" w:eastAsia="仿宋" w:hAnsi="仿宋" w:cs="仿宋" w:hint="eastAsia"/>
          <w:bCs/>
          <w:sz w:val="28"/>
          <w:szCs w:val="28"/>
        </w:rPr>
        <w:t>）思想政治：拥护党的基本路线，在习近平新时代中国特色社会主义思想指引下，践行社会主义核心价值观，熟悉中国优秀传统文化，具有深厚的爱国情感和中华民族自豪感；具有正确的世界观、人生观、价值观。</w:t>
      </w:r>
    </w:p>
    <w:p w:rsidR="00097D42" w:rsidRDefault="00517F16">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2</w:t>
      </w:r>
      <w:r>
        <w:rPr>
          <w:rFonts w:ascii="仿宋" w:eastAsia="仿宋" w:hAnsi="仿宋" w:cs="仿宋" w:hint="eastAsia"/>
          <w:bCs/>
          <w:sz w:val="28"/>
          <w:szCs w:val="28"/>
        </w:rPr>
        <w:t>）职业道德和素养：具有良好的职业道德和职业素养，具有爱岗敬业、艰苦求实、热爱劳动、团结合作的品质；热爱动物，熟悉兽医行政法律法规，有较强的团队协作能力，能较好的处理人际关系，有高度的责任心。</w:t>
      </w:r>
    </w:p>
    <w:p w:rsidR="00097D42" w:rsidRDefault="00517F16">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3</w:t>
      </w:r>
      <w:r>
        <w:rPr>
          <w:rFonts w:ascii="仿宋" w:eastAsia="仿宋" w:hAnsi="仿宋" w:cs="仿宋" w:hint="eastAsia"/>
          <w:bCs/>
          <w:sz w:val="28"/>
          <w:szCs w:val="28"/>
        </w:rPr>
        <w:t>）身体素质：达到《国家学生体质健康标准》规定的要求，养成良好的卫生与锻炼身体的习惯，具有健康的体魄、良好的体能和适应本</w:t>
      </w:r>
      <w:r>
        <w:rPr>
          <w:rFonts w:ascii="仿宋" w:eastAsia="仿宋" w:hAnsi="仿宋" w:cs="仿宋" w:hint="eastAsia"/>
          <w:bCs/>
          <w:sz w:val="28"/>
          <w:szCs w:val="28"/>
        </w:rPr>
        <w:t>职岗位工作的身体素质。</w:t>
      </w:r>
    </w:p>
    <w:p w:rsidR="00097D42" w:rsidRDefault="00517F16">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4</w:t>
      </w:r>
      <w:r>
        <w:rPr>
          <w:rFonts w:ascii="仿宋" w:eastAsia="仿宋" w:hAnsi="仿宋" w:cs="仿宋" w:hint="eastAsia"/>
          <w:bCs/>
          <w:sz w:val="28"/>
          <w:szCs w:val="28"/>
        </w:rPr>
        <w:t>）创新与创业意识：具有利用多种途径获取信息的能力，养成主动学习、接受新知识和新技能的习惯，具有创新意识和自主创业</w:t>
      </w:r>
      <w:r>
        <w:rPr>
          <w:rFonts w:ascii="仿宋" w:eastAsia="仿宋" w:hAnsi="仿宋" w:cs="仿宋" w:hint="eastAsia"/>
          <w:bCs/>
          <w:sz w:val="28"/>
          <w:szCs w:val="28"/>
        </w:rPr>
        <w:lastRenderedPageBreak/>
        <w:t>能力。</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bCs/>
          <w:sz w:val="28"/>
          <w:szCs w:val="28"/>
        </w:rPr>
        <w:t>（</w:t>
      </w:r>
      <w:r>
        <w:rPr>
          <w:rFonts w:ascii="仿宋" w:eastAsia="仿宋" w:hAnsi="仿宋" w:cs="仿宋" w:hint="eastAsia"/>
          <w:bCs/>
          <w:sz w:val="28"/>
          <w:szCs w:val="28"/>
        </w:rPr>
        <w:t>5</w:t>
      </w:r>
      <w:r>
        <w:rPr>
          <w:rFonts w:ascii="仿宋" w:eastAsia="仿宋" w:hAnsi="仿宋" w:cs="仿宋" w:hint="eastAsia"/>
          <w:bCs/>
          <w:sz w:val="28"/>
          <w:szCs w:val="28"/>
        </w:rPr>
        <w:t>）具有一定的审美和人文科学素养。</w:t>
      </w:r>
    </w:p>
    <w:p w:rsidR="00097D42" w:rsidRDefault="00517F16">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w:t>
      </w:r>
      <w:r>
        <w:rPr>
          <w:rFonts w:ascii="仿宋" w:eastAsia="仿宋" w:hAnsi="仿宋" w:cs="仿宋" w:hint="eastAsia"/>
          <w:b/>
          <w:sz w:val="28"/>
          <w:szCs w:val="28"/>
        </w:rPr>
        <w:t>知识</w:t>
      </w:r>
    </w:p>
    <w:p w:rsidR="00097D42" w:rsidRDefault="00517F16">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sz w:val="28"/>
          <w:szCs w:val="28"/>
        </w:rPr>
        <w:t>（</w:t>
      </w:r>
      <w:r>
        <w:rPr>
          <w:rFonts w:ascii="仿宋" w:eastAsia="仿宋" w:hAnsi="仿宋" w:cs="仿宋" w:hint="eastAsia"/>
          <w:bCs/>
          <w:sz w:val="28"/>
          <w:szCs w:val="28"/>
        </w:rPr>
        <w:t>1</w:t>
      </w:r>
      <w:r>
        <w:rPr>
          <w:rFonts w:ascii="仿宋" w:eastAsia="仿宋" w:hAnsi="仿宋" w:cs="仿宋" w:hint="eastAsia"/>
          <w:bCs/>
          <w:sz w:val="28"/>
          <w:szCs w:val="28"/>
        </w:rPr>
        <w:t>）掌握必备的思想政治理论、科学文化基础、军事理论知识；</w:t>
      </w:r>
      <w:r>
        <w:rPr>
          <w:rFonts w:ascii="仿宋" w:eastAsia="仿宋" w:hAnsi="仿宋" w:cs="仿宋" w:hint="eastAsia"/>
          <w:bCs/>
          <w:color w:val="0D0D0D" w:themeColor="text1" w:themeTint="F2"/>
          <w:sz w:val="28"/>
          <w:szCs w:val="28"/>
        </w:rPr>
        <w:t>掌握一定的人文素养、科学素养、艺术素养等方面的知识；掌握英语、计算机应用等基础知识。</w:t>
      </w:r>
    </w:p>
    <w:p w:rsidR="00097D42" w:rsidRDefault="00517F16">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2</w:t>
      </w:r>
      <w:r>
        <w:rPr>
          <w:rFonts w:ascii="仿宋" w:eastAsia="仿宋" w:hAnsi="仿宋" w:cs="仿宋" w:hint="eastAsia"/>
          <w:bCs/>
          <w:sz w:val="28"/>
          <w:szCs w:val="28"/>
        </w:rPr>
        <w:t>）掌握家畜家禽等动物解剖生理、病理、微生物知识；</w:t>
      </w:r>
    </w:p>
    <w:p w:rsidR="00097D42" w:rsidRDefault="00517F16">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sz w:val="28"/>
          <w:szCs w:val="28"/>
        </w:rPr>
        <w:t>（</w:t>
      </w:r>
      <w:r>
        <w:rPr>
          <w:rFonts w:ascii="仿宋" w:eastAsia="仿宋" w:hAnsi="仿宋" w:cs="仿宋" w:hint="eastAsia"/>
          <w:bCs/>
          <w:sz w:val="28"/>
          <w:szCs w:val="28"/>
        </w:rPr>
        <w:t>3</w:t>
      </w:r>
      <w:r>
        <w:rPr>
          <w:rFonts w:ascii="仿宋" w:eastAsia="仿宋" w:hAnsi="仿宋" w:cs="仿宋" w:hint="eastAsia"/>
          <w:bCs/>
          <w:sz w:val="28"/>
          <w:szCs w:val="28"/>
        </w:rPr>
        <w:t>）</w:t>
      </w:r>
      <w:r>
        <w:rPr>
          <w:rFonts w:ascii="仿宋" w:eastAsia="仿宋" w:hAnsi="仿宋" w:cs="仿宋" w:hint="eastAsia"/>
          <w:bCs/>
          <w:color w:val="0D0D0D" w:themeColor="text1" w:themeTint="F2"/>
          <w:sz w:val="28"/>
          <w:szCs w:val="28"/>
        </w:rPr>
        <w:t>熟悉常见药物的使用；</w:t>
      </w:r>
    </w:p>
    <w:p w:rsidR="00097D42" w:rsidRDefault="00517F16">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sz w:val="28"/>
          <w:szCs w:val="28"/>
        </w:rPr>
        <w:t>（</w:t>
      </w:r>
      <w:r>
        <w:rPr>
          <w:rFonts w:ascii="仿宋" w:eastAsia="仿宋" w:hAnsi="仿宋" w:cs="仿宋" w:hint="eastAsia"/>
          <w:bCs/>
          <w:sz w:val="28"/>
          <w:szCs w:val="28"/>
        </w:rPr>
        <w:t>4</w:t>
      </w:r>
      <w:r>
        <w:rPr>
          <w:rFonts w:ascii="仿宋" w:eastAsia="仿宋" w:hAnsi="仿宋" w:cs="仿宋" w:hint="eastAsia"/>
          <w:bCs/>
          <w:sz w:val="28"/>
          <w:szCs w:val="28"/>
        </w:rPr>
        <w:t>）</w:t>
      </w:r>
      <w:r>
        <w:rPr>
          <w:rFonts w:ascii="仿宋" w:eastAsia="仿宋" w:hAnsi="仿宋" w:cs="仿宋" w:hint="eastAsia"/>
          <w:bCs/>
          <w:color w:val="0D0D0D" w:themeColor="text1" w:themeTint="F2"/>
          <w:sz w:val="28"/>
          <w:szCs w:val="28"/>
        </w:rPr>
        <w:t>掌握动物疾病诊断与防治技术；</w:t>
      </w:r>
    </w:p>
    <w:p w:rsidR="00097D42" w:rsidRDefault="00517F16">
      <w:pPr>
        <w:spacing w:line="360" w:lineRule="auto"/>
        <w:ind w:firstLineChars="200" w:firstLine="560"/>
        <w:rPr>
          <w:rFonts w:ascii="仿宋" w:eastAsia="仿宋" w:hAnsi="仿宋" w:cs="仿宋"/>
          <w:bCs/>
          <w:color w:val="000000"/>
          <w:sz w:val="28"/>
          <w:szCs w:val="28"/>
        </w:rPr>
      </w:pPr>
      <w:r>
        <w:rPr>
          <w:rFonts w:ascii="仿宋" w:eastAsia="仿宋" w:hAnsi="仿宋" w:cs="仿宋" w:hint="eastAsia"/>
          <w:bCs/>
          <w:sz w:val="28"/>
          <w:szCs w:val="28"/>
        </w:rPr>
        <w:t>（</w:t>
      </w:r>
      <w:r>
        <w:rPr>
          <w:rFonts w:ascii="仿宋" w:eastAsia="仿宋" w:hAnsi="仿宋" w:cs="仿宋" w:hint="eastAsia"/>
          <w:bCs/>
          <w:sz w:val="28"/>
          <w:szCs w:val="28"/>
        </w:rPr>
        <w:t>5</w:t>
      </w:r>
      <w:r>
        <w:rPr>
          <w:rFonts w:ascii="仿宋" w:eastAsia="仿宋" w:hAnsi="仿宋" w:cs="仿宋" w:hint="eastAsia"/>
          <w:bCs/>
          <w:sz w:val="28"/>
          <w:szCs w:val="28"/>
        </w:rPr>
        <w:t>）掌握外科手术基本操作技术。</w:t>
      </w:r>
    </w:p>
    <w:p w:rsidR="00097D42" w:rsidRDefault="00517F16">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3.</w:t>
      </w:r>
      <w:r>
        <w:rPr>
          <w:rFonts w:ascii="仿宋" w:eastAsia="仿宋" w:hAnsi="仿宋" w:cs="仿宋" w:hint="eastAsia"/>
          <w:b/>
          <w:sz w:val="28"/>
          <w:szCs w:val="28"/>
        </w:rPr>
        <w:t>能力</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）正确书写国家语言文字，</w:t>
      </w:r>
      <w:r>
        <w:rPr>
          <w:rFonts w:ascii="仿宋" w:eastAsia="仿宋" w:hAnsi="仿宋" w:cs="仿宋" w:hint="eastAsia"/>
          <w:color w:val="000000" w:themeColor="text1"/>
          <w:sz w:val="28"/>
          <w:szCs w:val="28"/>
        </w:rPr>
        <w:t>具备良好的语言表达能力，</w:t>
      </w:r>
      <w:r>
        <w:rPr>
          <w:rFonts w:ascii="仿宋" w:eastAsia="仿宋" w:hAnsi="仿宋" w:cs="仿宋" w:hint="eastAsia"/>
          <w:sz w:val="28"/>
          <w:szCs w:val="28"/>
        </w:rPr>
        <w:t>具有良好的文字表达和社会活动能力；会独立思考，具有一定的分析问题、解决问题的能力；具备计算机与英语应用能力；具备良好的团队合作精神；</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）能认识家畜家禽及其他动物的解剖结构；</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）会使用常见药物对家畜家禽及其他动物疾病进行治疗；</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）能对常见家畜家禽疾病进行科学防治；</w:t>
      </w:r>
      <w:r>
        <w:rPr>
          <w:rFonts w:ascii="仿宋" w:eastAsia="仿宋" w:hAnsi="仿宋" w:cs="仿宋" w:hint="eastAsia"/>
          <w:sz w:val="28"/>
          <w:szCs w:val="28"/>
        </w:rPr>
        <w:t xml:space="preserve">    </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5</w:t>
      </w:r>
      <w:r>
        <w:rPr>
          <w:rFonts w:ascii="仿宋" w:eastAsia="仿宋" w:hAnsi="仿宋" w:cs="仿宋" w:hint="eastAsia"/>
          <w:sz w:val="28"/>
          <w:szCs w:val="28"/>
        </w:rPr>
        <w:t>）会使用兽医临床上常见的仪器，利用临床、实验室、影像学等诊断方法对动物疾病进行诊断与治疗；</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6</w:t>
      </w:r>
      <w:r>
        <w:rPr>
          <w:rFonts w:ascii="仿宋" w:eastAsia="仿宋" w:hAnsi="仿宋" w:cs="仿宋" w:hint="eastAsia"/>
          <w:sz w:val="28"/>
          <w:szCs w:val="28"/>
        </w:rPr>
        <w:t>）能对临床上常见的其他动物疾病进行防治；能完成动物常见的外科手术。</w:t>
      </w:r>
    </w:p>
    <w:p w:rsidR="00097D42" w:rsidRDefault="00517F16">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lastRenderedPageBreak/>
        <w:t>六、课程设置及要求</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（一）课程体系构建说明</w:t>
      </w:r>
    </w:p>
    <w:p w:rsidR="00097D42" w:rsidRDefault="00517F16">
      <w:pPr>
        <w:pStyle w:val="a7"/>
        <w:widowControl/>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通过动物医学专业人才需求调研及与合作企业座谈，明确了动物医学专业人才的职业面向、职业岗位、工作过程，通过讨论分析和根据动物医学岗位群要求，结合动物医学领域专家的论证意见，确定核心能力，结合执业兽医师执业标准确立兽医人才应具备的知识、能力、素质结构，推导出所需的</w:t>
      </w:r>
      <w:r>
        <w:rPr>
          <w:rFonts w:ascii="仿宋" w:eastAsia="仿宋" w:hAnsi="仿宋" w:cs="仿宋" w:hint="eastAsia"/>
          <w:color w:val="0D0D0D" w:themeColor="text1" w:themeTint="F2"/>
          <w:sz w:val="28"/>
          <w:szCs w:val="28"/>
        </w:rPr>
        <w:t>基本素质与能力课程</w:t>
      </w:r>
      <w:r>
        <w:rPr>
          <w:rFonts w:ascii="仿宋" w:eastAsia="仿宋" w:hAnsi="仿宋" w:cs="仿宋" w:hint="eastAsia"/>
          <w:sz w:val="28"/>
          <w:szCs w:val="28"/>
        </w:rPr>
        <w:t>（包括公共基础必修课和公共基础限定选修课）、</w:t>
      </w:r>
      <w:r>
        <w:rPr>
          <w:rFonts w:ascii="仿宋" w:eastAsia="仿宋" w:hAnsi="仿宋" w:cs="仿宋" w:hint="eastAsia"/>
          <w:color w:val="0D0D0D" w:themeColor="text1" w:themeTint="F2"/>
          <w:sz w:val="28"/>
          <w:szCs w:val="28"/>
        </w:rPr>
        <w:t>职业能力课程</w:t>
      </w:r>
      <w:r>
        <w:rPr>
          <w:rFonts w:ascii="仿宋" w:eastAsia="仿宋" w:hAnsi="仿宋" w:cs="仿宋" w:hint="eastAsia"/>
          <w:sz w:val="28"/>
          <w:szCs w:val="28"/>
        </w:rPr>
        <w:t>（专业基础课、专业核心课和专业拓展课），将典型工作任务及核心能力融入教学内容，建立课程标准，开发教学资源，构建以岗位能力为核心，基于工作过程的课程体系。通过校内实践（实训）、校外实践教学、顶岗实习等实践教学环节，培养学生动物医学岗位需要的基本技能和职业基本技能，见表</w:t>
      </w:r>
      <w:r>
        <w:rPr>
          <w:rFonts w:ascii="仿宋" w:eastAsia="仿宋" w:hAnsi="仿宋" w:cs="仿宋" w:hint="eastAsia"/>
          <w:sz w:val="28"/>
          <w:szCs w:val="28"/>
        </w:rPr>
        <w:t>2</w:t>
      </w:r>
      <w:r>
        <w:rPr>
          <w:rFonts w:ascii="仿宋" w:eastAsia="仿宋" w:hAnsi="仿宋" w:cs="仿宋" w:hint="eastAsia"/>
          <w:sz w:val="28"/>
          <w:szCs w:val="28"/>
        </w:rPr>
        <w:t>。</w:t>
      </w:r>
    </w:p>
    <w:p w:rsidR="00097D42" w:rsidRDefault="00517F16">
      <w:pPr>
        <w:spacing w:line="360" w:lineRule="auto"/>
        <w:jc w:val="center"/>
        <w:rPr>
          <w:rFonts w:ascii="仿宋" w:eastAsia="仿宋" w:hAnsi="仿宋" w:cs="仿宋"/>
          <w:b/>
          <w:sz w:val="24"/>
        </w:rPr>
      </w:pPr>
      <w:bookmarkStart w:id="0" w:name="_Toc395689876"/>
      <w:bookmarkStart w:id="1" w:name="_Toc399513848"/>
      <w:bookmarkStart w:id="2" w:name="_Toc399514323"/>
      <w:r>
        <w:rPr>
          <w:rFonts w:ascii="仿宋" w:eastAsia="仿宋" w:hAnsi="仿宋" w:cs="仿宋" w:hint="eastAsia"/>
          <w:b/>
          <w:sz w:val="24"/>
        </w:rPr>
        <w:t>表</w:t>
      </w:r>
      <w:r>
        <w:rPr>
          <w:rFonts w:ascii="仿宋" w:eastAsia="仿宋" w:hAnsi="仿宋" w:cs="仿宋" w:hint="eastAsia"/>
          <w:b/>
          <w:sz w:val="24"/>
        </w:rPr>
        <w:t xml:space="preserve">2 </w:t>
      </w:r>
      <w:r>
        <w:rPr>
          <w:rFonts w:ascii="仿宋" w:eastAsia="仿宋" w:hAnsi="仿宋" w:cs="仿宋" w:hint="eastAsia"/>
          <w:b/>
          <w:sz w:val="24"/>
        </w:rPr>
        <w:t>典型工作任务与职业能力分析表</w:t>
      </w:r>
      <w:bookmarkEnd w:id="0"/>
      <w:bookmarkEnd w:id="1"/>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59"/>
        <w:gridCol w:w="3098"/>
        <w:gridCol w:w="2499"/>
        <w:gridCol w:w="2111"/>
      </w:tblGrid>
      <w:tr w:rsidR="00097D42">
        <w:trPr>
          <w:trHeight w:val="429"/>
          <w:jc w:val="center"/>
        </w:trPr>
        <w:tc>
          <w:tcPr>
            <w:tcW w:w="1188" w:type="dxa"/>
            <w:shd w:val="clear" w:color="auto" w:fill="BDD6EE" w:themeFill="accent1" w:themeFillTint="66"/>
            <w:vAlign w:val="center"/>
          </w:tcPr>
          <w:p w:rsidR="00097D42" w:rsidRDefault="00517F16">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工作岗位群</w:t>
            </w:r>
          </w:p>
        </w:tc>
        <w:tc>
          <w:tcPr>
            <w:tcW w:w="859" w:type="dxa"/>
            <w:shd w:val="clear" w:color="auto" w:fill="BDD6EE" w:themeFill="accent1" w:themeFillTint="66"/>
            <w:vAlign w:val="center"/>
          </w:tcPr>
          <w:p w:rsidR="00097D42" w:rsidRDefault="00517F16">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典型工作任务</w:t>
            </w:r>
          </w:p>
        </w:tc>
        <w:tc>
          <w:tcPr>
            <w:tcW w:w="3098" w:type="dxa"/>
            <w:shd w:val="clear" w:color="auto" w:fill="BDD6EE" w:themeFill="accent1" w:themeFillTint="66"/>
            <w:vAlign w:val="center"/>
          </w:tcPr>
          <w:p w:rsidR="00097D42" w:rsidRDefault="00517F16">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知识结构要求</w:t>
            </w:r>
          </w:p>
        </w:tc>
        <w:tc>
          <w:tcPr>
            <w:tcW w:w="2499" w:type="dxa"/>
            <w:shd w:val="clear" w:color="auto" w:fill="BDD6EE" w:themeFill="accent1" w:themeFillTint="66"/>
            <w:vAlign w:val="center"/>
          </w:tcPr>
          <w:p w:rsidR="00097D42" w:rsidRDefault="00517F16">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能力、素质要求</w:t>
            </w:r>
          </w:p>
        </w:tc>
        <w:tc>
          <w:tcPr>
            <w:tcW w:w="2111" w:type="dxa"/>
            <w:shd w:val="clear" w:color="auto" w:fill="BDD6EE" w:themeFill="accent1" w:themeFillTint="66"/>
            <w:vAlign w:val="center"/>
          </w:tcPr>
          <w:p w:rsidR="00097D42" w:rsidRDefault="00517F16">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对应课程模块</w:t>
            </w:r>
          </w:p>
        </w:tc>
      </w:tr>
      <w:tr w:rsidR="00097D42">
        <w:trPr>
          <w:trHeight w:val="90"/>
          <w:jc w:val="center"/>
        </w:trPr>
        <w:tc>
          <w:tcPr>
            <w:tcW w:w="1188" w:type="dxa"/>
            <w:vAlign w:val="center"/>
          </w:tcPr>
          <w:p w:rsidR="00097D42" w:rsidRDefault="00517F16">
            <w:pPr>
              <w:pStyle w:val="20"/>
              <w:snapToGrid w:val="0"/>
              <w:spacing w:beforeLines="0" w:afterLines="0" w:line="240" w:lineRule="exact"/>
              <w:ind w:firstLineChars="0" w:firstLine="0"/>
              <w:jc w:val="center"/>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猪病防治</w:t>
            </w:r>
          </w:p>
        </w:tc>
        <w:tc>
          <w:tcPr>
            <w:tcW w:w="859" w:type="dxa"/>
            <w:vAlign w:val="center"/>
          </w:tcPr>
          <w:p w:rsidR="00097D42" w:rsidRDefault="00517F16">
            <w:pPr>
              <w:snapToGrid w:val="0"/>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1.</w:t>
            </w:r>
            <w:r>
              <w:rPr>
                <w:rFonts w:ascii="仿宋" w:eastAsia="仿宋" w:hAnsi="仿宋" w:cs="仿宋" w:hint="eastAsia"/>
                <w:bCs/>
                <w:color w:val="0D0D0D" w:themeColor="text1" w:themeTint="F2"/>
                <w:sz w:val="18"/>
                <w:szCs w:val="18"/>
              </w:rPr>
              <w:t>猪病的预防</w:t>
            </w:r>
          </w:p>
          <w:p w:rsidR="00097D42" w:rsidRDefault="00517F16">
            <w:pPr>
              <w:snapToGrid w:val="0"/>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2.</w:t>
            </w:r>
            <w:r>
              <w:rPr>
                <w:rFonts w:ascii="仿宋" w:eastAsia="仿宋" w:hAnsi="仿宋" w:cs="仿宋" w:hint="eastAsia"/>
                <w:bCs/>
                <w:color w:val="0D0D0D" w:themeColor="text1" w:themeTint="F2"/>
                <w:sz w:val="18"/>
                <w:szCs w:val="18"/>
              </w:rPr>
              <w:t>猪病的治疗</w:t>
            </w:r>
          </w:p>
          <w:p w:rsidR="00097D42" w:rsidRDefault="00097D42">
            <w:pPr>
              <w:spacing w:line="240" w:lineRule="exact"/>
              <w:jc w:val="left"/>
              <w:rPr>
                <w:rFonts w:ascii="仿宋" w:eastAsia="仿宋" w:hAnsi="仿宋" w:cs="仿宋"/>
                <w:bCs/>
                <w:color w:val="0D0D0D" w:themeColor="text1" w:themeTint="F2"/>
                <w:sz w:val="18"/>
                <w:szCs w:val="18"/>
              </w:rPr>
            </w:pPr>
          </w:p>
        </w:tc>
        <w:tc>
          <w:tcPr>
            <w:tcW w:w="3098" w:type="dxa"/>
            <w:vAlign w:val="center"/>
          </w:tcPr>
          <w:p w:rsidR="00097D42" w:rsidRDefault="00517F16">
            <w:pPr>
              <w:pStyle w:val="20"/>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能够掌握常见猪病常见药物的使用方法。</w:t>
            </w:r>
          </w:p>
          <w:p w:rsidR="00097D42" w:rsidRDefault="00517F16">
            <w:pPr>
              <w:pStyle w:val="20"/>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能够掌握病猪的解剖方法及病理特点。</w:t>
            </w:r>
          </w:p>
          <w:p w:rsidR="00097D42" w:rsidRDefault="00517F16">
            <w:pPr>
              <w:pStyle w:val="20"/>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w:t>
            </w:r>
            <w:r>
              <w:rPr>
                <w:rFonts w:ascii="仿宋" w:eastAsia="仿宋" w:hAnsi="仿宋" w:cs="仿宋" w:hint="eastAsia"/>
                <w:b w:val="0"/>
                <w:bCs/>
                <w:color w:val="0D0D0D" w:themeColor="text1" w:themeTint="F2"/>
                <w:sz w:val="18"/>
                <w:szCs w:val="18"/>
              </w:rPr>
              <w:t>能够对猪常见传染病、寄生虫病及普通病进行预防和治疗。</w:t>
            </w:r>
          </w:p>
          <w:p w:rsidR="00097D42" w:rsidRDefault="00517F16">
            <w:pPr>
              <w:pStyle w:val="20"/>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w:t>
            </w:r>
            <w:r>
              <w:rPr>
                <w:rFonts w:ascii="仿宋" w:eastAsia="仿宋" w:hAnsi="仿宋" w:cs="仿宋" w:hint="eastAsia"/>
                <w:b w:val="0"/>
                <w:bCs/>
                <w:color w:val="0D0D0D" w:themeColor="text1" w:themeTint="F2"/>
                <w:sz w:val="18"/>
                <w:szCs w:val="18"/>
              </w:rPr>
              <w:t>能够了解重大疫情的处理方法。</w:t>
            </w:r>
          </w:p>
          <w:p w:rsidR="00097D42" w:rsidRDefault="00097D42">
            <w:pPr>
              <w:autoSpaceDN w:val="0"/>
              <w:spacing w:line="240" w:lineRule="exact"/>
              <w:jc w:val="left"/>
              <w:textAlignment w:val="center"/>
              <w:rPr>
                <w:rFonts w:ascii="仿宋" w:eastAsia="仿宋" w:hAnsi="仿宋" w:cs="仿宋"/>
                <w:color w:val="0D0D0D" w:themeColor="text1" w:themeTint="F2"/>
                <w:sz w:val="18"/>
                <w:szCs w:val="18"/>
              </w:rPr>
            </w:pPr>
          </w:p>
        </w:tc>
        <w:tc>
          <w:tcPr>
            <w:tcW w:w="2499" w:type="dxa"/>
            <w:vAlign w:val="center"/>
          </w:tcPr>
          <w:p w:rsidR="00097D42" w:rsidRDefault="00517F16">
            <w:pPr>
              <w:spacing w:line="24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具备猪传染病防治能力；</w:t>
            </w:r>
          </w:p>
          <w:p w:rsidR="00097D42" w:rsidRDefault="00517F16">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具备猪寄生虫病防治能力；具备猪普通病防治能力；热爱猪病防治岗位；</w:t>
            </w:r>
          </w:p>
          <w:p w:rsidR="00097D42" w:rsidRDefault="00517F16">
            <w:pPr>
              <w:spacing w:line="26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具备良好的猪病防治技能；具有良好的身体和心理素质；具有吃苦耐劳的精神具备良好的学习能力、语言表达和团队协作能力。</w:t>
            </w:r>
          </w:p>
        </w:tc>
        <w:tc>
          <w:tcPr>
            <w:tcW w:w="2111" w:type="dxa"/>
            <w:vAlign w:val="center"/>
          </w:tcPr>
          <w:p w:rsidR="00097D42" w:rsidRDefault="00517F16">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r w:rsidR="00097D42">
        <w:trPr>
          <w:trHeight w:val="744"/>
          <w:jc w:val="center"/>
        </w:trPr>
        <w:tc>
          <w:tcPr>
            <w:tcW w:w="1188" w:type="dxa"/>
            <w:vAlign w:val="center"/>
          </w:tcPr>
          <w:p w:rsidR="00097D42" w:rsidRDefault="00517F16">
            <w:pPr>
              <w:spacing w:line="26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禽病防治</w:t>
            </w:r>
          </w:p>
        </w:tc>
        <w:tc>
          <w:tcPr>
            <w:tcW w:w="859"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禽病的预防</w:t>
            </w:r>
          </w:p>
          <w:p w:rsidR="00097D42" w:rsidRDefault="00517F16">
            <w:pPr>
              <w:pStyle w:val="20"/>
              <w:snapToGrid w:val="0"/>
              <w:spacing w:beforeLines="0" w:afterLines="0" w:line="240" w:lineRule="exact"/>
              <w:ind w:firstLineChars="0" w:firstLine="0"/>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禽病的治疗</w:t>
            </w:r>
          </w:p>
        </w:tc>
        <w:tc>
          <w:tcPr>
            <w:tcW w:w="3098"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能够熟悉禽病常用药物使用方法。</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能够进行家禽的解剖及病理分析。</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w:t>
            </w:r>
            <w:r>
              <w:rPr>
                <w:rFonts w:ascii="仿宋" w:eastAsia="仿宋" w:hAnsi="仿宋" w:cs="仿宋" w:hint="eastAsia"/>
                <w:b w:val="0"/>
                <w:bCs/>
                <w:color w:val="0D0D0D" w:themeColor="text1" w:themeTint="F2"/>
                <w:sz w:val="18"/>
                <w:szCs w:val="18"/>
              </w:rPr>
              <w:t>能够掌握禽病常见传染病、寄生虫病及普通病的预防与治疗方法。</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w:t>
            </w:r>
            <w:r>
              <w:rPr>
                <w:rFonts w:ascii="仿宋" w:eastAsia="仿宋" w:hAnsi="仿宋" w:cs="仿宋" w:hint="eastAsia"/>
                <w:b w:val="0"/>
                <w:bCs/>
                <w:color w:val="0D0D0D" w:themeColor="text1" w:themeTint="F2"/>
                <w:sz w:val="18"/>
                <w:szCs w:val="18"/>
              </w:rPr>
              <w:t>能够了解重大疫情的处理方法。</w:t>
            </w:r>
          </w:p>
        </w:tc>
        <w:tc>
          <w:tcPr>
            <w:tcW w:w="2499" w:type="dxa"/>
            <w:vAlign w:val="center"/>
          </w:tcPr>
          <w:p w:rsidR="00097D42" w:rsidRDefault="00517F16">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具备禽传染病防治能力；</w:t>
            </w:r>
          </w:p>
          <w:p w:rsidR="00097D42" w:rsidRDefault="00517F16">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具备禽寄生虫病防治能力；具备禽普通病防治能力；热爱禽病防治岗位；</w:t>
            </w:r>
          </w:p>
          <w:p w:rsidR="00097D42" w:rsidRDefault="00517F16">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具备良好的禽病防治技能；具有吃苦耐劳的精神</w:t>
            </w:r>
          </w:p>
          <w:p w:rsidR="00097D42" w:rsidRDefault="00517F16">
            <w:pPr>
              <w:spacing w:line="26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；工作积极主动，有良好的服务意识；具备良好的团队协作能力。</w:t>
            </w:r>
          </w:p>
        </w:tc>
        <w:tc>
          <w:tcPr>
            <w:tcW w:w="2111" w:type="dxa"/>
            <w:vAlign w:val="center"/>
          </w:tcPr>
          <w:p w:rsidR="00097D42" w:rsidRDefault="00517F16">
            <w:pPr>
              <w:spacing w:line="24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r w:rsidR="00097D42">
        <w:trPr>
          <w:trHeight w:val="90"/>
          <w:jc w:val="center"/>
        </w:trPr>
        <w:tc>
          <w:tcPr>
            <w:tcW w:w="1188" w:type="dxa"/>
            <w:vAlign w:val="center"/>
          </w:tcPr>
          <w:p w:rsidR="00097D42" w:rsidRDefault="00517F16">
            <w:pPr>
              <w:spacing w:line="24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lastRenderedPageBreak/>
              <w:t>宠物疾病防治</w:t>
            </w:r>
          </w:p>
        </w:tc>
        <w:tc>
          <w:tcPr>
            <w:tcW w:w="859"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宠物疾病的预防</w:t>
            </w:r>
          </w:p>
          <w:p w:rsidR="00097D42" w:rsidRDefault="00517F16">
            <w:pPr>
              <w:pStyle w:val="20"/>
              <w:snapToGrid w:val="0"/>
              <w:spacing w:beforeLines="0" w:afterLines="0" w:line="240" w:lineRule="exact"/>
              <w:ind w:firstLineChars="0" w:firstLine="0"/>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宠物疾病的治疗</w:t>
            </w:r>
          </w:p>
        </w:tc>
        <w:tc>
          <w:tcPr>
            <w:tcW w:w="3098"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能够熟悉宠物常见药物的使用方法。</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能够掌握处方书写方法。</w:t>
            </w:r>
          </w:p>
          <w:p w:rsidR="00097D42" w:rsidRDefault="00517F16">
            <w:pPr>
              <w:pStyle w:val="20"/>
              <w:snapToGrid w:val="0"/>
              <w:spacing w:beforeLines="0" w:afterLines="0" w:line="240" w:lineRule="exact"/>
              <w:ind w:firstLineChars="0" w:firstLine="0"/>
              <w:rPr>
                <w:rFonts w:ascii="仿宋" w:eastAsia="仿宋" w:hAnsi="仿宋" w:cs="仿宋"/>
                <w:b w:val="0"/>
                <w:color w:val="0D0D0D" w:themeColor="text1" w:themeTint="F2"/>
                <w:sz w:val="18"/>
                <w:szCs w:val="18"/>
              </w:rPr>
            </w:pPr>
            <w:r>
              <w:rPr>
                <w:rFonts w:ascii="仿宋" w:eastAsia="仿宋" w:hAnsi="仿宋" w:cs="仿宋" w:hint="eastAsia"/>
                <w:b w:val="0"/>
                <w:bCs/>
                <w:color w:val="0D0D0D" w:themeColor="text1" w:themeTint="F2"/>
                <w:sz w:val="18"/>
                <w:szCs w:val="18"/>
              </w:rPr>
              <w:t>3.</w:t>
            </w:r>
            <w:r>
              <w:rPr>
                <w:rFonts w:ascii="仿宋" w:eastAsia="仿宋" w:hAnsi="仿宋" w:cs="仿宋" w:hint="eastAsia"/>
                <w:b w:val="0"/>
                <w:bCs/>
                <w:color w:val="0D0D0D" w:themeColor="text1" w:themeTint="F2"/>
                <w:sz w:val="18"/>
                <w:szCs w:val="18"/>
              </w:rPr>
              <w:t>能够掌握宠物常见传染病、寄生虫病及内外科病的预防和治疗。</w:t>
            </w:r>
          </w:p>
        </w:tc>
        <w:tc>
          <w:tcPr>
            <w:tcW w:w="2499" w:type="dxa"/>
            <w:vAlign w:val="center"/>
          </w:tcPr>
          <w:p w:rsidR="00097D42" w:rsidRDefault="00517F16">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具备宠物传染病防治能力；具备宠物寄生虫病防治能力；具备宠物普通病防治能力；热爱宠物疾病防治岗位；热爱、关心宠物，并具备爱心和耐性。</w:t>
            </w:r>
          </w:p>
          <w:p w:rsidR="00097D42" w:rsidRDefault="00097D42">
            <w:pPr>
              <w:autoSpaceDN w:val="0"/>
              <w:spacing w:line="240" w:lineRule="exact"/>
              <w:jc w:val="left"/>
              <w:textAlignment w:val="center"/>
              <w:rPr>
                <w:rFonts w:ascii="仿宋" w:eastAsia="仿宋" w:hAnsi="仿宋" w:cs="仿宋"/>
                <w:color w:val="0D0D0D" w:themeColor="text1" w:themeTint="F2"/>
                <w:sz w:val="18"/>
                <w:szCs w:val="18"/>
              </w:rPr>
            </w:pPr>
          </w:p>
        </w:tc>
        <w:tc>
          <w:tcPr>
            <w:tcW w:w="2111" w:type="dxa"/>
            <w:vAlign w:val="center"/>
          </w:tcPr>
          <w:p w:rsidR="00097D42" w:rsidRDefault="00517F16">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兽医临床诊疗技术、动物外产科操作技术、动物微生物与免疫、兽药使用技术、动物病理、宠物疾病防治技术</w:t>
            </w:r>
          </w:p>
        </w:tc>
      </w:tr>
      <w:tr w:rsidR="00097D42">
        <w:trPr>
          <w:trHeight w:val="122"/>
          <w:jc w:val="center"/>
        </w:trPr>
        <w:tc>
          <w:tcPr>
            <w:tcW w:w="1188" w:type="dxa"/>
            <w:vAlign w:val="center"/>
          </w:tcPr>
          <w:p w:rsidR="00097D42" w:rsidRDefault="00517F16">
            <w:pPr>
              <w:spacing w:line="24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牛羊病防治</w:t>
            </w:r>
          </w:p>
        </w:tc>
        <w:tc>
          <w:tcPr>
            <w:tcW w:w="859"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牛羊疾病的预防</w:t>
            </w:r>
          </w:p>
          <w:p w:rsidR="00097D42" w:rsidRDefault="00517F16">
            <w:pPr>
              <w:spacing w:line="240" w:lineRule="exact"/>
              <w:jc w:val="lef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2.</w:t>
            </w:r>
            <w:r>
              <w:rPr>
                <w:rFonts w:ascii="仿宋" w:eastAsia="仿宋" w:hAnsi="仿宋" w:cs="仿宋" w:hint="eastAsia"/>
                <w:bCs/>
                <w:color w:val="0D0D0D" w:themeColor="text1" w:themeTint="F2"/>
                <w:sz w:val="18"/>
                <w:szCs w:val="18"/>
              </w:rPr>
              <w:t>牛羊疾病的治疗</w:t>
            </w:r>
          </w:p>
        </w:tc>
        <w:tc>
          <w:tcPr>
            <w:tcW w:w="3098" w:type="dxa"/>
            <w:vAlign w:val="center"/>
          </w:tcPr>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w:t>
            </w:r>
            <w:r>
              <w:rPr>
                <w:rFonts w:ascii="仿宋" w:eastAsia="仿宋" w:hAnsi="仿宋" w:cs="仿宋" w:hint="eastAsia"/>
                <w:b w:val="0"/>
                <w:bCs/>
                <w:color w:val="0D0D0D" w:themeColor="text1" w:themeTint="F2"/>
                <w:sz w:val="18"/>
                <w:szCs w:val="18"/>
              </w:rPr>
              <w:t>能够熟悉牛羊病常用药物使用方法。</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w:t>
            </w:r>
            <w:r>
              <w:rPr>
                <w:rFonts w:ascii="仿宋" w:eastAsia="仿宋" w:hAnsi="仿宋" w:cs="仿宋" w:hint="eastAsia"/>
                <w:b w:val="0"/>
                <w:bCs/>
                <w:color w:val="0D0D0D" w:themeColor="text1" w:themeTint="F2"/>
                <w:sz w:val="18"/>
                <w:szCs w:val="18"/>
              </w:rPr>
              <w:t>能够进行牛羊的解剖及病理分析。</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w:t>
            </w:r>
            <w:r>
              <w:rPr>
                <w:rFonts w:ascii="仿宋" w:eastAsia="仿宋" w:hAnsi="仿宋" w:cs="仿宋" w:hint="eastAsia"/>
                <w:b w:val="0"/>
                <w:bCs/>
                <w:color w:val="0D0D0D" w:themeColor="text1" w:themeTint="F2"/>
                <w:sz w:val="18"/>
                <w:szCs w:val="18"/>
              </w:rPr>
              <w:t>能够掌握牛羊病常见传染病、寄生虫病及普通病的预防与治疗方法。</w:t>
            </w:r>
          </w:p>
          <w:p w:rsidR="00097D42" w:rsidRDefault="00517F16">
            <w:pPr>
              <w:pStyle w:val="20"/>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w:t>
            </w:r>
            <w:r>
              <w:rPr>
                <w:rFonts w:ascii="仿宋" w:eastAsia="仿宋" w:hAnsi="仿宋" w:cs="仿宋" w:hint="eastAsia"/>
                <w:b w:val="0"/>
                <w:bCs/>
                <w:color w:val="0D0D0D" w:themeColor="text1" w:themeTint="F2"/>
                <w:sz w:val="18"/>
                <w:szCs w:val="18"/>
              </w:rPr>
              <w:t>能够了解重大疫情的处理方法。</w:t>
            </w:r>
          </w:p>
        </w:tc>
        <w:tc>
          <w:tcPr>
            <w:tcW w:w="2499" w:type="dxa"/>
            <w:vAlign w:val="center"/>
          </w:tcPr>
          <w:p w:rsidR="00097D42" w:rsidRDefault="00517F16">
            <w:pP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具备牛羊传染病防治能力；具备牛羊寄生虫病防治能力；具备牛羊普通病防治能力；具有吃苦耐劳的精神；具备良好的学习能力、语言表达和团队协作能力。</w:t>
            </w:r>
          </w:p>
          <w:p w:rsidR="00097D42" w:rsidRDefault="00097D42">
            <w:pPr>
              <w:autoSpaceDN w:val="0"/>
              <w:spacing w:line="240" w:lineRule="exact"/>
              <w:jc w:val="left"/>
              <w:textAlignment w:val="center"/>
              <w:rPr>
                <w:rFonts w:ascii="仿宋" w:eastAsia="仿宋" w:hAnsi="仿宋" w:cs="仿宋"/>
                <w:bCs/>
                <w:color w:val="0D0D0D" w:themeColor="text1" w:themeTint="F2"/>
                <w:sz w:val="18"/>
                <w:szCs w:val="18"/>
              </w:rPr>
            </w:pPr>
          </w:p>
        </w:tc>
        <w:tc>
          <w:tcPr>
            <w:tcW w:w="2111" w:type="dxa"/>
            <w:vAlign w:val="center"/>
          </w:tcPr>
          <w:p w:rsidR="00097D42" w:rsidRDefault="00517F16">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bl>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（二）课程设置</w:t>
      </w:r>
    </w:p>
    <w:p w:rsidR="00097D42" w:rsidRDefault="00517F16">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w:t>
      </w:r>
      <w:r>
        <w:rPr>
          <w:rFonts w:ascii="仿宋" w:eastAsia="仿宋" w:hAnsi="仿宋" w:cs="仿宋" w:hint="eastAsia"/>
          <w:b/>
          <w:sz w:val="28"/>
          <w:szCs w:val="28"/>
        </w:rPr>
        <w:t>公共基础课程</w:t>
      </w:r>
    </w:p>
    <w:p w:rsidR="00097D42" w:rsidRDefault="00517F16">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公共基础课程包括公共基础必修课和公共基础选修课。</w:t>
      </w:r>
    </w:p>
    <w:p w:rsidR="00097D42" w:rsidRDefault="00517F16">
      <w:pPr>
        <w:tabs>
          <w:tab w:val="center" w:pos="4524"/>
        </w:tabs>
        <w:spacing w:line="360" w:lineRule="auto"/>
        <w:ind w:firstLineChars="200" w:firstLine="560"/>
        <w:rPr>
          <w:rFonts w:eastAsia="仿宋"/>
          <w:sz w:val="24"/>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公共基础必修课以培养学生的职业思想素养、职业能力为主要目的，旨在帮助学生对自己的兴趣、性格、能力和价值观等因素进行探索，对职业世界进行探索，提升重要的职业素质，使学生拥有良好的职业素养。公共基础必修课程见表</w:t>
      </w:r>
      <w:r>
        <w:rPr>
          <w:rFonts w:ascii="仿宋" w:eastAsia="仿宋" w:hAnsi="仿宋" w:cs="仿宋" w:hint="eastAsia"/>
          <w:sz w:val="28"/>
          <w:szCs w:val="28"/>
        </w:rPr>
        <w:t>3</w:t>
      </w:r>
      <w:r>
        <w:rPr>
          <w:rFonts w:ascii="仿宋" w:eastAsia="仿宋" w:hAnsi="仿宋" w:cs="仿宋" w:hint="eastAsia"/>
          <w:sz w:val="28"/>
          <w:szCs w:val="28"/>
        </w:rPr>
        <w:t>。</w:t>
      </w:r>
    </w:p>
    <w:p w:rsidR="00097D42" w:rsidRDefault="00517F16">
      <w:pPr>
        <w:tabs>
          <w:tab w:val="center" w:pos="4524"/>
        </w:tabs>
        <w:spacing w:line="360" w:lineRule="auto"/>
        <w:jc w:val="center"/>
        <w:rPr>
          <w:rFonts w:ascii="仿宋" w:eastAsia="仿宋" w:hAnsi="仿宋" w:cs="仿宋"/>
          <w:b/>
          <w:sz w:val="24"/>
        </w:rPr>
      </w:pPr>
      <w:r>
        <w:rPr>
          <w:rFonts w:ascii="仿宋" w:eastAsia="仿宋" w:hAnsi="仿宋" w:cs="仿宋" w:hint="eastAsia"/>
          <w:b/>
          <w:sz w:val="24"/>
        </w:rPr>
        <w:t>表</w:t>
      </w:r>
      <w:r>
        <w:rPr>
          <w:rFonts w:ascii="仿宋" w:eastAsia="仿宋" w:hAnsi="仿宋" w:cs="仿宋" w:hint="eastAsia"/>
          <w:b/>
          <w:sz w:val="24"/>
        </w:rPr>
        <w:t xml:space="preserve">3 </w:t>
      </w:r>
      <w:r>
        <w:rPr>
          <w:rFonts w:ascii="仿宋" w:eastAsia="仿宋" w:hAnsi="仿宋" w:cs="仿宋" w:hint="eastAsia"/>
          <w:b/>
          <w:sz w:val="24"/>
        </w:rPr>
        <w:t>公共基础必修课程说明表</w:t>
      </w: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464"/>
        <w:gridCol w:w="3665"/>
        <w:gridCol w:w="3043"/>
      </w:tblGrid>
      <w:tr w:rsidR="00097D42">
        <w:trPr>
          <w:jc w:val="center"/>
        </w:trPr>
        <w:tc>
          <w:tcPr>
            <w:tcW w:w="397"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1464"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w:t>
            </w:r>
          </w:p>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名称</w:t>
            </w:r>
          </w:p>
        </w:tc>
        <w:tc>
          <w:tcPr>
            <w:tcW w:w="3665"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3043"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097D42">
        <w:trPr>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1</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思想道德与法治</w:t>
            </w:r>
          </w:p>
        </w:tc>
        <w:tc>
          <w:tcPr>
            <w:tcW w:w="3665" w:type="dxa"/>
            <w:vAlign w:val="center"/>
          </w:tcPr>
          <w:p w:rsidR="00097D42" w:rsidRDefault="00517F16">
            <w:pPr>
              <w:widowControl/>
              <w:ind w:firstLineChars="150" w:firstLine="270"/>
              <w:rPr>
                <w:rFonts w:ascii="仿宋" w:eastAsia="仿宋" w:hAnsi="仿宋" w:cs="仿宋"/>
                <w:color w:val="FF0000"/>
                <w:sz w:val="18"/>
                <w:szCs w:val="18"/>
              </w:rPr>
            </w:pPr>
            <w:r>
              <w:rPr>
                <w:rFonts w:ascii="仿宋" w:eastAsia="仿宋" w:hAnsi="仿宋" w:cs="仿宋" w:hint="eastAsia"/>
                <w:bCs/>
                <w:sz w:val="18"/>
                <w:szCs w:val="18"/>
              </w:rPr>
              <w:t>通过课堂教学以及社会实践，帮助大学生尽快适应大学生活，提高大学生的思想道德修养和法律</w:t>
            </w:r>
            <w:r>
              <w:rPr>
                <w:rFonts w:ascii="仿宋" w:eastAsia="仿宋" w:hAnsi="仿宋" w:cs="仿宋" w:hint="eastAsia"/>
                <w:sz w:val="18"/>
                <w:szCs w:val="18"/>
              </w:rPr>
              <w:t>意识</w:t>
            </w:r>
            <w:r>
              <w:rPr>
                <w:rFonts w:ascii="仿宋" w:eastAsia="仿宋" w:hAnsi="仿宋" w:cs="仿宋" w:hint="eastAsia"/>
                <w:bCs/>
                <w:sz w:val="18"/>
                <w:szCs w:val="18"/>
              </w:rPr>
              <w:t>，树立正确的世界观、人生观、价值观和法制观，树立远大崇高的理想，树立以“八荣八耻”为主要内容的社会主义荣辱观，培养学生完善的人格和良好的心理素质，使他们逐渐成长为全面发展的社会主义事业的合格建设者和可靠接班人。</w:t>
            </w:r>
          </w:p>
        </w:tc>
        <w:tc>
          <w:tcPr>
            <w:tcW w:w="3043" w:type="dxa"/>
            <w:vAlign w:val="center"/>
          </w:tcPr>
          <w:p w:rsidR="00097D42" w:rsidRDefault="00517F16">
            <w:pPr>
              <w:widowControl/>
              <w:ind w:firstLineChars="150" w:firstLine="270"/>
              <w:rPr>
                <w:rFonts w:ascii="仿宋" w:eastAsia="仿宋" w:hAnsi="仿宋" w:cs="仿宋"/>
                <w:color w:val="FF0000"/>
                <w:sz w:val="18"/>
                <w:szCs w:val="18"/>
              </w:rPr>
            </w:pPr>
            <w:r>
              <w:rPr>
                <w:rFonts w:ascii="仿宋" w:eastAsia="仿宋" w:hAnsi="仿宋" w:cs="仿宋" w:hint="eastAsia"/>
                <w:sz w:val="18"/>
                <w:szCs w:val="18"/>
              </w:rPr>
              <w:t>本课程以社会主义核心价值体系为主线，根据大学生成长的基本规律，以高职学生的成才为核心，主要对学生进行爱国主义、集体主义、社会主义和人生观、价值观、道德观、职业观教育；阐述社会主义道德的基本理论和价值导向，进行道德观教育；阐述法律基本理论知识，进行法制观教育。</w:t>
            </w:r>
          </w:p>
        </w:tc>
      </w:tr>
      <w:tr w:rsidR="00097D42">
        <w:trPr>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2</w:t>
            </w:r>
          </w:p>
        </w:tc>
        <w:tc>
          <w:tcPr>
            <w:tcW w:w="1464" w:type="dxa"/>
            <w:vAlign w:val="center"/>
          </w:tcPr>
          <w:p w:rsidR="00097D42" w:rsidRDefault="00517F16">
            <w:pPr>
              <w:widowControl/>
              <w:snapToGrid w:val="0"/>
              <w:spacing w:line="360" w:lineRule="auto"/>
              <w:jc w:val="center"/>
              <w:rPr>
                <w:rFonts w:ascii="仿宋" w:eastAsia="仿宋" w:hAnsi="仿宋" w:cs="仿宋"/>
                <w:kern w:val="0"/>
                <w:sz w:val="18"/>
                <w:szCs w:val="18"/>
              </w:rPr>
            </w:pPr>
            <w:r>
              <w:rPr>
                <w:rFonts w:ascii="仿宋" w:eastAsia="仿宋" w:hAnsi="仿宋" w:cs="仿宋" w:hint="eastAsia"/>
                <w:kern w:val="0"/>
                <w:sz w:val="18"/>
                <w:szCs w:val="18"/>
              </w:rPr>
              <w:t>毛泽东思想和中国特色社会主义理论体</w:t>
            </w:r>
            <w:r>
              <w:rPr>
                <w:rFonts w:ascii="仿宋" w:eastAsia="仿宋" w:hAnsi="仿宋" w:cs="仿宋" w:hint="eastAsia"/>
                <w:kern w:val="0"/>
                <w:sz w:val="18"/>
                <w:szCs w:val="18"/>
              </w:rPr>
              <w:t>系概论</w:t>
            </w:r>
          </w:p>
        </w:tc>
        <w:tc>
          <w:tcPr>
            <w:tcW w:w="3665" w:type="dxa"/>
            <w:vAlign w:val="center"/>
          </w:tcPr>
          <w:p w:rsidR="00097D42" w:rsidRDefault="00517F16">
            <w:pPr>
              <w:widowControl/>
              <w:ind w:firstLineChars="150" w:firstLine="270"/>
              <w:rPr>
                <w:rFonts w:ascii="仿宋" w:eastAsia="仿宋" w:hAnsi="仿宋" w:cs="仿宋"/>
                <w:sz w:val="18"/>
                <w:szCs w:val="18"/>
              </w:rPr>
            </w:pPr>
            <w:r>
              <w:rPr>
                <w:rFonts w:ascii="仿宋" w:eastAsia="仿宋" w:hAnsi="仿宋" w:cs="仿宋" w:hint="eastAsia"/>
                <w:sz w:val="18"/>
                <w:szCs w:val="18"/>
              </w:rPr>
              <w:t>使学生了解中国化马克思主义的形成、发展和理论成果，学会运用马克思主义世界观和方法论去认识和分析问题，坚定在中国共产党的领导下走中国特色社会主义道路的理想信念，增强在党的领导下全面建设小康社会，加快推进社会主义现代化的自觉性和坚</w:t>
            </w:r>
            <w:r>
              <w:rPr>
                <w:rFonts w:ascii="仿宋" w:eastAsia="仿宋" w:hAnsi="仿宋" w:cs="仿宋" w:hint="eastAsia"/>
                <w:sz w:val="18"/>
                <w:szCs w:val="18"/>
              </w:rPr>
              <w:lastRenderedPageBreak/>
              <w:t>定性，肩负中华民族伟大复兴的历史使命，积极投身社会主义现代化建设。</w:t>
            </w:r>
          </w:p>
        </w:tc>
        <w:tc>
          <w:tcPr>
            <w:tcW w:w="3043" w:type="dxa"/>
            <w:vAlign w:val="center"/>
          </w:tcPr>
          <w:p w:rsidR="00097D42" w:rsidRDefault="00517F16">
            <w:pPr>
              <w:widowControl/>
              <w:ind w:firstLineChars="250" w:firstLine="450"/>
              <w:rPr>
                <w:rFonts w:ascii="仿宋" w:eastAsia="仿宋" w:hAnsi="仿宋" w:cs="仿宋"/>
                <w:sz w:val="18"/>
                <w:szCs w:val="18"/>
              </w:rPr>
            </w:pPr>
            <w:r>
              <w:rPr>
                <w:rFonts w:ascii="仿宋" w:eastAsia="仿宋" w:hAnsi="仿宋" w:cs="仿宋" w:hint="eastAsia"/>
                <w:sz w:val="18"/>
                <w:szCs w:val="18"/>
              </w:rPr>
              <w:lastRenderedPageBreak/>
              <w:t>帮助学生学习毛泽东思想和中国特色社会主义理论体系的基本内容，帮助学生理解毛泽东思想和中国特色社会主义理论体系是马克思主义的基本原理与中国实际相结合的两次伟大的理论成果，是中国共产党</w:t>
            </w:r>
            <w:r>
              <w:rPr>
                <w:rFonts w:ascii="仿宋" w:eastAsia="仿宋" w:hAnsi="仿宋" w:cs="仿宋" w:hint="eastAsia"/>
                <w:sz w:val="18"/>
                <w:szCs w:val="18"/>
              </w:rPr>
              <w:lastRenderedPageBreak/>
              <w:t>集体智慧的结晶以及对当代中国发</w:t>
            </w:r>
            <w:r>
              <w:rPr>
                <w:rFonts w:ascii="仿宋" w:eastAsia="仿宋" w:hAnsi="仿宋" w:cs="仿宋" w:hint="eastAsia"/>
                <w:sz w:val="18"/>
                <w:szCs w:val="18"/>
              </w:rPr>
              <w:t>展的重大战略意义，帮助学生领悟中国梦的思想内涵以及实现中华民族伟大复兴的中国梦的历史使命。</w:t>
            </w:r>
          </w:p>
        </w:tc>
      </w:tr>
      <w:tr w:rsidR="00097D42">
        <w:trPr>
          <w:trHeight w:val="2152"/>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lastRenderedPageBreak/>
              <w:t>3</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心理健康教育</w:t>
            </w:r>
          </w:p>
        </w:tc>
        <w:tc>
          <w:tcPr>
            <w:tcW w:w="3665"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使学生明确心理健康的标准及意义，增强自我心理保健意识和心理危机预防意识，掌握并应用心理健康知识，培养自我认知能力、人际沟通能力、自我调节能力，以切实提高心理素质，实现角色转换，增强干事创业信心，明确适应自身特点的发展方向，满足社会对高素质劳动者和技能型人才的要求。</w:t>
            </w:r>
          </w:p>
        </w:tc>
        <w:tc>
          <w:tcPr>
            <w:tcW w:w="3043" w:type="dxa"/>
            <w:vAlign w:val="center"/>
          </w:tcPr>
          <w:p w:rsidR="00097D42" w:rsidRDefault="00517F16">
            <w:pPr>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阐述自我意识、情绪情感、人际关系、恋爱与性心理、人格心理、生涯规划以及生命教育等。</w:t>
            </w:r>
          </w:p>
        </w:tc>
      </w:tr>
      <w:tr w:rsidR="00097D42">
        <w:trPr>
          <w:trHeight w:val="1688"/>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4</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体育与健康</w:t>
            </w:r>
          </w:p>
        </w:tc>
        <w:tc>
          <w:tcPr>
            <w:tcW w:w="3665" w:type="dxa"/>
            <w:vAlign w:val="center"/>
          </w:tcPr>
          <w:p w:rsidR="00097D42" w:rsidRDefault="00517F16">
            <w:pPr>
              <w:widowControl/>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提高学生体能和运动技能水平；增强体育实践能力和创新能力；增强人际交往技能和团队意识；形成运动爱好和专长，培养终身体育的意识和习惯。</w:t>
            </w:r>
          </w:p>
        </w:tc>
        <w:tc>
          <w:tcPr>
            <w:tcW w:w="3043"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遵循：“以人为本、健康第一”的教育思想。学习基本的体育理论以及田径、球类、健美操、武术等项目的基本知识、技术、技能。</w:t>
            </w:r>
          </w:p>
        </w:tc>
      </w:tr>
      <w:tr w:rsidR="00097D42">
        <w:trPr>
          <w:trHeight w:val="1998"/>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5</w:t>
            </w:r>
          </w:p>
        </w:tc>
        <w:tc>
          <w:tcPr>
            <w:tcW w:w="1464"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军事</w:t>
            </w:r>
          </w:p>
          <w:p w:rsidR="00097D42" w:rsidRDefault="00517F16">
            <w:pPr>
              <w:widowControl/>
              <w:jc w:val="center"/>
              <w:rPr>
                <w:rFonts w:ascii="仿宋" w:eastAsia="仿宋" w:hAnsi="仿宋" w:cs="仿宋"/>
                <w:kern w:val="0"/>
                <w:sz w:val="18"/>
                <w:szCs w:val="18"/>
              </w:rPr>
            </w:pPr>
            <w:r>
              <w:rPr>
                <w:rFonts w:ascii="仿宋" w:eastAsia="仿宋" w:hAnsi="仿宋" w:cs="仿宋" w:hint="eastAsia"/>
                <w:sz w:val="18"/>
                <w:szCs w:val="18"/>
              </w:rPr>
              <w:t>教育</w:t>
            </w:r>
          </w:p>
        </w:tc>
        <w:tc>
          <w:tcPr>
            <w:tcW w:w="3665" w:type="dxa"/>
            <w:vAlign w:val="center"/>
          </w:tcPr>
          <w:p w:rsidR="00097D42" w:rsidRDefault="00517F16">
            <w:pPr>
              <w:widowControl/>
              <w:rPr>
                <w:rFonts w:ascii="仿宋" w:eastAsia="仿宋" w:hAnsi="仿宋" w:cs="仿宋"/>
                <w:sz w:val="18"/>
                <w:szCs w:val="18"/>
              </w:rPr>
            </w:pPr>
            <w:r>
              <w:rPr>
                <w:rFonts w:ascii="仿宋" w:eastAsia="仿宋" w:hAnsi="仿宋" w:cs="仿宋" w:hint="eastAsia"/>
                <w:b/>
                <w:sz w:val="18"/>
                <w:szCs w:val="18"/>
              </w:rPr>
              <w:t xml:space="preserve">  </w:t>
            </w:r>
            <w:r>
              <w:rPr>
                <w:rFonts w:ascii="仿宋" w:eastAsia="仿宋" w:hAnsi="仿宋" w:cs="仿宋" w:hint="eastAsia"/>
                <w:bCs/>
                <w:sz w:val="18"/>
                <w:szCs w:val="18"/>
              </w:rPr>
              <w:t>以国防教育为主线，掌握基本的军事理论，军事知识，达到增强国防观念和国防安全意识，强化爱国主义观念，促进大学生综合素质的提高，为中国人民解放军训练后备兵员和预备役军官打下基础。</w:t>
            </w:r>
          </w:p>
        </w:tc>
        <w:tc>
          <w:tcPr>
            <w:tcW w:w="3043"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本课程主要对学生进行爱国主义、国家安全教育；主要理论教学内容包括：</w:t>
            </w:r>
            <w:r>
              <w:rPr>
                <w:rFonts w:ascii="仿宋" w:eastAsia="仿宋" w:hAnsi="仿宋" w:cs="仿宋" w:hint="eastAsia"/>
                <w:bCs/>
                <w:sz w:val="18"/>
                <w:szCs w:val="18"/>
              </w:rPr>
              <w:t>国际战略环境、中国军事思想、中国国防、兵役法基本知识、信息化战争、军事高科技等。</w:t>
            </w:r>
          </w:p>
        </w:tc>
      </w:tr>
      <w:tr w:rsidR="00097D42">
        <w:trPr>
          <w:trHeight w:val="90"/>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6</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就业</w:t>
            </w:r>
          </w:p>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指导</w:t>
            </w:r>
          </w:p>
        </w:tc>
        <w:tc>
          <w:tcPr>
            <w:tcW w:w="3665"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通过对大学生进行科学有效的职业生涯规划指导，激发大学生职业生涯发展的自主意识，树立正确的就业观，促使大学生理性地规划自身未来的发展，并努力在学习过程中自觉地提升就业能力和生管理能力，实现个体与职业的匹配，体现个体价值的最大化。</w:t>
            </w:r>
          </w:p>
        </w:tc>
        <w:tc>
          <w:tcPr>
            <w:tcW w:w="3043" w:type="dxa"/>
            <w:vAlign w:val="center"/>
          </w:tcPr>
          <w:p w:rsidR="00097D42" w:rsidRDefault="00517F16">
            <w:pPr>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按照教育部下发的《大学生职业发展与就业指导课程教学要求》的文件精神，内容基本上涵盖大学生职业生涯规划、求职准备、就业创业政策、报到流程、职业发展和创新创业教育等模块。</w:t>
            </w:r>
          </w:p>
        </w:tc>
      </w:tr>
      <w:tr w:rsidR="00097D42">
        <w:trPr>
          <w:trHeight w:val="3178"/>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7</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形势与政策</w:t>
            </w:r>
          </w:p>
        </w:tc>
        <w:tc>
          <w:tcPr>
            <w:tcW w:w="3665" w:type="dxa"/>
            <w:vAlign w:val="center"/>
          </w:tcPr>
          <w:p w:rsidR="00097D42" w:rsidRDefault="00517F16">
            <w:pPr>
              <w:widowControl/>
              <w:ind w:firstLineChars="250" w:firstLine="450"/>
              <w:rPr>
                <w:rFonts w:ascii="仿宋" w:eastAsia="仿宋" w:hAnsi="仿宋" w:cs="仿宋"/>
                <w:sz w:val="18"/>
                <w:szCs w:val="18"/>
              </w:rPr>
            </w:pPr>
            <w:r>
              <w:rPr>
                <w:rFonts w:ascii="仿宋" w:eastAsia="仿宋" w:hAnsi="仿宋" w:cs="仿宋" w:hint="eastAsia"/>
                <w:sz w:val="18"/>
                <w:szCs w:val="18"/>
              </w:rPr>
              <w:t>通过形势与政策教育，帮助广大学生正确认识国际国内形势，理解党和政府的方针政策，做到对形势的分析判断和党中央保持高度一致；引导和帮助学生对国内外重大事件、社会热点和难点等问题进行思考，提高分析和判断能力，使之能科学预测和准确把握形势与政策发展的客观规律，形成正确的政治观和世界观；进而帮助学生认清自己所肩负的责任和使命，为振兴中华发奋学习。</w:t>
            </w:r>
          </w:p>
        </w:tc>
        <w:tc>
          <w:tcPr>
            <w:tcW w:w="3043" w:type="dxa"/>
            <w:vAlign w:val="center"/>
          </w:tcPr>
          <w:p w:rsidR="00097D42" w:rsidRDefault="00517F16">
            <w:pPr>
              <w:widowControl/>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根据教育部社政司下发的《高校“形势与政策”教育教学要点》，围绕党的理论方针、政策以及结合社会实际情况和学生关注的热点、焦点问题来确定。</w:t>
            </w:r>
          </w:p>
        </w:tc>
      </w:tr>
      <w:tr w:rsidR="00097D42">
        <w:trPr>
          <w:trHeight w:val="1970"/>
          <w:jc w:val="center"/>
        </w:trPr>
        <w:tc>
          <w:tcPr>
            <w:tcW w:w="39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lastRenderedPageBreak/>
              <w:t>8</w:t>
            </w:r>
          </w:p>
        </w:tc>
        <w:tc>
          <w:tcPr>
            <w:tcW w:w="1464"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劳动</w:t>
            </w:r>
          </w:p>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教育</w:t>
            </w:r>
          </w:p>
        </w:tc>
        <w:tc>
          <w:tcPr>
            <w:tcW w:w="3665" w:type="dxa"/>
            <w:vAlign w:val="center"/>
          </w:tcPr>
          <w:p w:rsidR="00097D42" w:rsidRDefault="00517F16">
            <w:pPr>
              <w:widowControl/>
              <w:ind w:firstLineChars="250" w:firstLine="450"/>
              <w:rPr>
                <w:rFonts w:ascii="仿宋" w:eastAsia="仿宋" w:hAnsi="仿宋" w:cs="仿宋"/>
                <w:sz w:val="18"/>
                <w:szCs w:val="18"/>
              </w:rPr>
            </w:pPr>
            <w:r>
              <w:rPr>
                <w:rFonts w:ascii="仿宋" w:eastAsia="仿宋" w:hAnsi="仿宋" w:cs="仿宋" w:hint="eastAsia"/>
                <w:sz w:val="18"/>
                <w:szCs w:val="18"/>
              </w:rPr>
              <w:t>利于实现学校的办学宗旨和教育理想，有利于培养学生的实践创新能力，通过给学生创设一种动态、开放、主动的学习环境，让学生亲身参与实践，并将所学知识应用于实践，在实践中获取信息时代所需的各种知识和能力</w:t>
            </w:r>
          </w:p>
        </w:tc>
        <w:tc>
          <w:tcPr>
            <w:tcW w:w="3043"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与学生与生活的联系，推进学生对自然、社会和自我之内在联系的整体认识与体验，发展学生的创新能力、实践能力以及合作、分享、积极进取等良好的个性品质。</w:t>
            </w:r>
          </w:p>
        </w:tc>
      </w:tr>
    </w:tbl>
    <w:p w:rsidR="00097D42" w:rsidRDefault="00517F16">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w:t>
      </w:r>
      <w:r>
        <w:rPr>
          <w:rFonts w:ascii="仿宋" w:eastAsia="仿宋" w:hAnsi="仿宋" w:cs="仿宋" w:hint="eastAsia"/>
          <w:b/>
          <w:sz w:val="28"/>
          <w:szCs w:val="28"/>
        </w:rPr>
        <w:t>2</w:t>
      </w:r>
      <w:r>
        <w:rPr>
          <w:rFonts w:ascii="仿宋" w:eastAsia="仿宋" w:hAnsi="仿宋" w:cs="仿宋" w:hint="eastAsia"/>
          <w:b/>
          <w:sz w:val="28"/>
          <w:szCs w:val="28"/>
        </w:rPr>
        <w:t>）公共基础选修课</w:t>
      </w:r>
    </w:p>
    <w:p w:rsidR="00097D42" w:rsidRDefault="00517F16">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公共选修课程（限定选修课）以培养学生的身体素质、语言交流沟通技巧、资料书写及法律观念和意识的能力为主要目的，旨在帮助学生树立文化自信，注重内外兼修，提升学生的人文素质。公共基础选修课程见表</w:t>
      </w:r>
      <w:r>
        <w:rPr>
          <w:rFonts w:ascii="仿宋" w:eastAsia="仿宋" w:hAnsi="仿宋" w:cs="仿宋" w:hint="eastAsia"/>
          <w:sz w:val="28"/>
          <w:szCs w:val="28"/>
        </w:rPr>
        <w:t>4</w:t>
      </w:r>
      <w:r>
        <w:rPr>
          <w:rFonts w:ascii="仿宋" w:eastAsia="仿宋" w:hAnsi="仿宋" w:cs="仿宋" w:hint="eastAsia"/>
          <w:sz w:val="28"/>
          <w:szCs w:val="28"/>
        </w:rPr>
        <w:t>。</w:t>
      </w:r>
    </w:p>
    <w:p w:rsidR="00097D42" w:rsidRDefault="00517F16">
      <w:pPr>
        <w:spacing w:line="360" w:lineRule="auto"/>
        <w:jc w:val="center"/>
        <w:rPr>
          <w:rFonts w:ascii="仿宋" w:eastAsia="仿宋" w:hAnsi="仿宋" w:cs="仿宋"/>
          <w:b/>
          <w:sz w:val="24"/>
        </w:rPr>
      </w:pPr>
      <w:r>
        <w:rPr>
          <w:rFonts w:ascii="仿宋" w:eastAsia="仿宋" w:hAnsi="仿宋" w:cs="仿宋" w:hint="eastAsia"/>
          <w:b/>
          <w:sz w:val="24"/>
        </w:rPr>
        <w:t>表</w:t>
      </w:r>
      <w:r>
        <w:rPr>
          <w:rFonts w:ascii="仿宋" w:eastAsia="仿宋" w:hAnsi="仿宋" w:cs="仿宋" w:hint="eastAsia"/>
          <w:b/>
          <w:sz w:val="24"/>
        </w:rPr>
        <w:t xml:space="preserve">4 </w:t>
      </w:r>
      <w:r>
        <w:rPr>
          <w:rFonts w:ascii="仿宋" w:eastAsia="仿宋" w:hAnsi="仿宋" w:cs="仿宋" w:hint="eastAsia"/>
          <w:b/>
          <w:sz w:val="24"/>
        </w:rPr>
        <w:t>公共基础选修课程说明表</w:t>
      </w: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763"/>
        <w:gridCol w:w="3472"/>
        <w:gridCol w:w="3962"/>
      </w:tblGrid>
      <w:tr w:rsidR="00097D42">
        <w:trPr>
          <w:trHeight w:val="622"/>
          <w:tblHeader/>
        </w:trPr>
        <w:tc>
          <w:tcPr>
            <w:tcW w:w="243" w:type="pct"/>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443" w:type="pct"/>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课程名称</w:t>
            </w:r>
          </w:p>
        </w:tc>
        <w:tc>
          <w:tcPr>
            <w:tcW w:w="2014" w:type="pct"/>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2298" w:type="pct"/>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097D42">
        <w:trPr>
          <w:trHeight w:val="3100"/>
          <w:tblHeader/>
        </w:trPr>
        <w:tc>
          <w:tcPr>
            <w:tcW w:w="2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1</w:t>
            </w:r>
          </w:p>
        </w:tc>
        <w:tc>
          <w:tcPr>
            <w:tcW w:w="4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大学语文</w:t>
            </w:r>
          </w:p>
        </w:tc>
        <w:tc>
          <w:tcPr>
            <w:tcW w:w="2014" w:type="pct"/>
            <w:vAlign w:val="center"/>
          </w:tcPr>
          <w:p w:rsidR="00097D42" w:rsidRDefault="00517F16">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让学生通过阅读与欣赏精选的古今中外优秀文学作品以及学习应用写作的相关知识，提高语文综合能力，具备良好的口头表达能力和应用写作的能力。学生能够理解与吸收中外文化的精髓与内涵，了解并继承中华民族的优秀文化传统，培养高尚的思想品质和道德情操。提高自身的文化修养，健全人格，以成为高素质的技术技能型人才。</w:t>
            </w:r>
          </w:p>
        </w:tc>
        <w:tc>
          <w:tcPr>
            <w:tcW w:w="2298" w:type="pct"/>
            <w:vAlign w:val="center"/>
          </w:tcPr>
          <w:p w:rsidR="00097D42" w:rsidRDefault="00517F16">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以祖国的语言文字为载体，以优秀的文化遗产为精髓，学习古今中外的名家名作，了解文化的多样性、丰富性；阅读理解中国古代文学作品、中国现当代文学作品和外国文学作品，难度适中的文言文，结识解释常见的字词和语言现象；分析文章</w:t>
            </w:r>
            <w:r>
              <w:rPr>
                <w:rFonts w:ascii="仿宋" w:eastAsia="仿宋" w:hAnsi="仿宋" w:cs="仿宋" w:hint="eastAsia"/>
                <w:sz w:val="18"/>
                <w:szCs w:val="18"/>
              </w:rPr>
              <w:t>的思想和写作手法，具备一定的文学鉴赏水平和作品分析能力。</w:t>
            </w:r>
          </w:p>
        </w:tc>
      </w:tr>
      <w:tr w:rsidR="00097D42">
        <w:trPr>
          <w:trHeight w:val="3554"/>
          <w:tblHeader/>
        </w:trPr>
        <w:tc>
          <w:tcPr>
            <w:tcW w:w="243" w:type="pct"/>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2</w:t>
            </w:r>
          </w:p>
        </w:tc>
        <w:tc>
          <w:tcPr>
            <w:tcW w:w="443" w:type="pct"/>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sz w:val="18"/>
                <w:szCs w:val="18"/>
              </w:rPr>
              <w:t>党史国史</w:t>
            </w:r>
          </w:p>
        </w:tc>
        <w:tc>
          <w:tcPr>
            <w:tcW w:w="2014" w:type="pct"/>
            <w:vAlign w:val="center"/>
          </w:tcPr>
          <w:p w:rsidR="00097D42" w:rsidRDefault="00517F16">
            <w:pPr>
              <w:widowControl/>
              <w:spacing w:line="320" w:lineRule="exact"/>
              <w:ind w:firstLineChars="150" w:firstLine="270"/>
              <w:jc w:val="left"/>
              <w:rPr>
                <w:rFonts w:ascii="仿宋" w:eastAsia="仿宋" w:hAnsi="仿宋" w:cs="仿宋"/>
                <w:sz w:val="18"/>
                <w:szCs w:val="18"/>
              </w:rPr>
            </w:pPr>
            <w:r>
              <w:rPr>
                <w:rFonts w:ascii="仿宋" w:eastAsia="仿宋" w:hAnsi="仿宋" w:cs="仿宋" w:hint="eastAsia"/>
                <w:sz w:val="18"/>
                <w:szCs w:val="18"/>
              </w:rPr>
              <w:t>系统介绍中国近现代的历史进程及其基本规律和主要经验，解决历史和人民怎样选择了马克思主义、中国共产党、社会主义道路和改革开放，即中国的发展举什么旗、走什么路、由谁来领导等中国近现代史的基本问题。</w:t>
            </w:r>
          </w:p>
        </w:tc>
        <w:tc>
          <w:tcPr>
            <w:tcW w:w="2298" w:type="pct"/>
            <w:vAlign w:val="center"/>
          </w:tcPr>
          <w:p w:rsidR="00097D42" w:rsidRDefault="00517F16">
            <w:pPr>
              <w:widowControl/>
              <w:spacing w:line="320" w:lineRule="exact"/>
              <w:ind w:firstLineChars="250" w:firstLine="450"/>
              <w:jc w:val="left"/>
              <w:rPr>
                <w:rFonts w:ascii="仿宋" w:eastAsia="仿宋" w:hAnsi="仿宋" w:cs="仿宋"/>
                <w:sz w:val="18"/>
                <w:szCs w:val="18"/>
              </w:rPr>
            </w:pPr>
            <w:r>
              <w:rPr>
                <w:rFonts w:ascii="仿宋" w:eastAsia="仿宋" w:hAnsi="仿宋" w:cs="仿宋" w:hint="eastAsia"/>
                <w:sz w:val="18"/>
                <w:szCs w:val="18"/>
              </w:rPr>
              <w:t>帮助学生了解国史﹑国情，增强当代大学生的历史使命感与社会责任感；使学生较好地掌握中国近现代史的基础知识，把握中国近现代史的基本线索及发展规律，提高学生的人文素养、综合能力；培养学生正确分析历史事件、评论历史人物的能力，树立正确的历史观；引导学生深刻领会中国历史和中国人民为什么和怎么样选择了马克思主义、选择了中国共产党、选择了社会主义道路、选择了改革开放。</w:t>
            </w:r>
          </w:p>
        </w:tc>
      </w:tr>
      <w:tr w:rsidR="00097D42">
        <w:trPr>
          <w:trHeight w:val="2983"/>
          <w:tblHeader/>
        </w:trPr>
        <w:tc>
          <w:tcPr>
            <w:tcW w:w="2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lastRenderedPageBreak/>
              <w:t>3</w:t>
            </w:r>
          </w:p>
        </w:tc>
        <w:tc>
          <w:tcPr>
            <w:tcW w:w="4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bCs/>
                <w:kern w:val="0"/>
                <w:sz w:val="18"/>
                <w:szCs w:val="18"/>
              </w:rPr>
              <w:t>中国传统文化</w:t>
            </w:r>
          </w:p>
        </w:tc>
        <w:tc>
          <w:tcPr>
            <w:tcW w:w="2014" w:type="pct"/>
            <w:vAlign w:val="center"/>
          </w:tcPr>
          <w:p w:rsidR="00097D42" w:rsidRDefault="00517F16">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中国传统文化是中国数千年沉淀下来的精华，学习中国传统文化，一方面可以增加对历史的了解、对文化的了解，丰富自己的知识面，再者也可以培养民族自豪感和增加民族凝聚力，万物的发展都有相通之处，数千年的文化史，也是中国人数千年的思想和行为演变史，以史鉴今，可以提高学生的思想深度和广度。</w:t>
            </w:r>
            <w:r>
              <w:rPr>
                <w:rFonts w:ascii="仿宋" w:eastAsia="仿宋" w:hAnsi="仿宋" w:cs="仿宋" w:hint="eastAsia"/>
                <w:sz w:val="18"/>
                <w:szCs w:val="18"/>
              </w:rPr>
              <w:t xml:space="preserve"> </w:t>
            </w:r>
          </w:p>
        </w:tc>
        <w:tc>
          <w:tcPr>
            <w:tcW w:w="2298" w:type="pct"/>
            <w:vAlign w:val="center"/>
          </w:tcPr>
          <w:p w:rsidR="00097D42" w:rsidRDefault="00517F16">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儒道互、墨家、法家、名家、释教类、回教类、西学格致类、近代西方文化等文化形态，包括：古文、诗、词、曲、赋、民族音乐、民族戏剧、曲艺、国画、书法、对联、灯谜、射覆、酒令、歇后语等。</w:t>
            </w:r>
          </w:p>
          <w:p w:rsidR="00097D42" w:rsidRDefault="00097D42">
            <w:pPr>
              <w:widowControl/>
              <w:spacing w:line="360" w:lineRule="auto"/>
              <w:ind w:firstLineChars="250" w:firstLine="450"/>
              <w:jc w:val="left"/>
              <w:rPr>
                <w:rFonts w:ascii="仿宋" w:eastAsia="仿宋" w:hAnsi="仿宋" w:cs="仿宋"/>
                <w:sz w:val="18"/>
                <w:szCs w:val="18"/>
              </w:rPr>
            </w:pPr>
          </w:p>
        </w:tc>
      </w:tr>
      <w:tr w:rsidR="00097D42">
        <w:trPr>
          <w:trHeight w:val="3548"/>
          <w:tblHeader/>
        </w:trPr>
        <w:tc>
          <w:tcPr>
            <w:tcW w:w="2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4</w:t>
            </w:r>
          </w:p>
        </w:tc>
        <w:tc>
          <w:tcPr>
            <w:tcW w:w="443" w:type="pct"/>
            <w:vAlign w:val="center"/>
          </w:tcPr>
          <w:p w:rsidR="00097D42" w:rsidRDefault="00517F16">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bCs/>
                <w:kern w:val="0"/>
                <w:sz w:val="18"/>
                <w:szCs w:val="18"/>
              </w:rPr>
              <w:t>国学经典欣赏</w:t>
            </w:r>
          </w:p>
        </w:tc>
        <w:tc>
          <w:tcPr>
            <w:tcW w:w="2014" w:type="pct"/>
            <w:vAlign w:val="center"/>
          </w:tcPr>
          <w:p w:rsidR="00097D42" w:rsidRDefault="00517F16">
            <w:pPr>
              <w:adjustRightInd w:val="0"/>
              <w:snapToGrid w:val="0"/>
              <w:spacing w:line="360" w:lineRule="auto"/>
              <w:ind w:firstLineChars="196" w:firstLine="353"/>
              <w:rPr>
                <w:rFonts w:ascii="仿宋" w:eastAsia="仿宋" w:hAnsi="仿宋" w:cs="仿宋"/>
                <w:b/>
                <w:bCs/>
                <w:sz w:val="18"/>
                <w:szCs w:val="18"/>
              </w:rPr>
            </w:pPr>
            <w:r>
              <w:rPr>
                <w:rFonts w:ascii="仿宋" w:eastAsia="仿宋" w:hAnsi="仿宋" w:cs="仿宋" w:hint="eastAsia"/>
                <w:sz w:val="18"/>
                <w:szCs w:val="18"/>
              </w:rPr>
              <w:t>引导学生认识和了解国学经典，认识国学经典在一个人成长过程中发挥的重要作用。学生掌握主题式学习的基本方法，学会朗读和诵读，乐于背诵积累国学经典精粹篇章，增强文化底蕴，滋养语文素养；形成一定的收集、整理、传播、交流、运用信息的能力；欣赏并感受国学经典精髓的自然美、人文美，提高语言审美鉴赏力；激发学习国学经典的兴趣，体会国学经典文化的博大精深，提升人文素养。</w:t>
            </w:r>
          </w:p>
        </w:tc>
        <w:tc>
          <w:tcPr>
            <w:tcW w:w="2298" w:type="pct"/>
            <w:vAlign w:val="center"/>
          </w:tcPr>
          <w:p w:rsidR="00097D42" w:rsidRDefault="00517F16">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蒙学与家训经典精选、先秦原典文化著作、先秦南北朝诗歌精选、诗骚风采、民歌神韵、文人诗品、唐诗览胜、宋诗精粹等。</w:t>
            </w:r>
          </w:p>
          <w:p w:rsidR="00097D42" w:rsidRDefault="00097D42">
            <w:pPr>
              <w:adjustRightInd w:val="0"/>
              <w:snapToGrid w:val="0"/>
              <w:spacing w:line="360" w:lineRule="auto"/>
              <w:ind w:firstLineChars="196" w:firstLine="353"/>
              <w:rPr>
                <w:rFonts w:ascii="仿宋" w:eastAsia="仿宋" w:hAnsi="仿宋" w:cs="仿宋"/>
                <w:sz w:val="18"/>
                <w:szCs w:val="18"/>
              </w:rPr>
            </w:pPr>
          </w:p>
        </w:tc>
      </w:tr>
      <w:tr w:rsidR="00097D42">
        <w:trPr>
          <w:trHeight w:val="3101"/>
          <w:tblHeader/>
        </w:trPr>
        <w:tc>
          <w:tcPr>
            <w:tcW w:w="419" w:type="dxa"/>
            <w:vAlign w:val="center"/>
          </w:tcPr>
          <w:p w:rsidR="00097D42" w:rsidRDefault="00517F16">
            <w:pPr>
              <w:widowControl/>
              <w:jc w:val="center"/>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t>5</w:t>
            </w:r>
          </w:p>
        </w:tc>
        <w:tc>
          <w:tcPr>
            <w:tcW w:w="764" w:type="dxa"/>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高等数学</w:t>
            </w:r>
          </w:p>
        </w:tc>
        <w:tc>
          <w:tcPr>
            <w:tcW w:w="3472" w:type="dxa"/>
            <w:vAlign w:val="center"/>
          </w:tcPr>
          <w:p w:rsidR="00097D42" w:rsidRDefault="00517F16">
            <w:pPr>
              <w:widowControl/>
              <w:ind w:firstLineChars="200" w:firstLine="360"/>
              <w:rPr>
                <w:rFonts w:ascii="仿宋" w:eastAsia="仿宋" w:hAnsi="仿宋" w:cs="仿宋"/>
                <w:color w:val="171717" w:themeColor="background2" w:themeShade="1A"/>
                <w:sz w:val="18"/>
                <w:szCs w:val="18"/>
              </w:rPr>
            </w:pPr>
            <w:r>
              <w:rPr>
                <w:rFonts w:ascii="仿宋" w:eastAsia="仿宋" w:hAnsi="仿宋" w:cs="仿宋" w:hint="eastAsia"/>
                <w:bCs/>
                <w:color w:val="171717" w:themeColor="background2" w:themeShade="1A"/>
                <w:kern w:val="0"/>
                <w:sz w:val="18"/>
                <w:szCs w:val="18"/>
              </w:rPr>
              <w:t>通过高等数学的学习，使学生获得适应社会生活和进一步发展所必须的数学的基础知识、基本技能、基本思想、基本活动经验；体会数学知识之间、数学与其他学科之间、数学与生活之间的联系，运用数学的思维方式进行思考，增强发现和提出问题的能力，分析和解决问题的能力；了解数学的价值，提高学习数学的兴趣，增强学好数学的信心，养成良好的学习习惯，具有初步的创新意识和科学态度。</w:t>
            </w:r>
          </w:p>
        </w:tc>
        <w:tc>
          <w:tcPr>
            <w:tcW w:w="3961" w:type="dxa"/>
            <w:vAlign w:val="center"/>
          </w:tcPr>
          <w:p w:rsidR="00097D42" w:rsidRDefault="00517F16">
            <w:pPr>
              <w:widowControl/>
              <w:ind w:firstLineChars="200" w:firstLine="360"/>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t>经历数与代数的抽象、运算与建模等过程，掌握数与代数的基础知识和基本技能。经历图形的抽象、分类、性质探讨、运动、位置确定等过程，掌握图形与几何的基础知识和基本</w:t>
            </w:r>
            <w:r>
              <w:rPr>
                <w:rFonts w:ascii="仿宋" w:eastAsia="仿宋" w:hAnsi="仿宋" w:cs="仿宋" w:hint="eastAsia"/>
                <w:color w:val="171717" w:themeColor="background2" w:themeShade="1A"/>
                <w:sz w:val="18"/>
                <w:szCs w:val="18"/>
              </w:rPr>
              <w:t>技能。经历在实际问题中收集和处理数据、利用数据分析问题、获取信息的过程，掌握统计与概率的基础知识和基本技能。参与综合实践活动，积累综合运用数学知识、技能和方法等解决简单问题的数学活动经验。学会独立思考，体会数学的基本思想和思维方式。</w:t>
            </w:r>
          </w:p>
        </w:tc>
      </w:tr>
      <w:tr w:rsidR="00097D42">
        <w:trPr>
          <w:trHeight w:val="4159"/>
          <w:tblHeader/>
        </w:trPr>
        <w:tc>
          <w:tcPr>
            <w:tcW w:w="243" w:type="pct"/>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6</w:t>
            </w:r>
          </w:p>
        </w:tc>
        <w:tc>
          <w:tcPr>
            <w:tcW w:w="443" w:type="pct"/>
            <w:vAlign w:val="center"/>
          </w:tcPr>
          <w:p w:rsidR="00097D42" w:rsidRDefault="00517F16">
            <w:pPr>
              <w:widowControl/>
              <w:snapToGrid w:val="0"/>
              <w:jc w:val="center"/>
              <w:rPr>
                <w:rFonts w:ascii="仿宋" w:eastAsia="仿宋" w:hAnsi="仿宋" w:cs="仿宋"/>
                <w:kern w:val="0"/>
                <w:sz w:val="18"/>
                <w:szCs w:val="18"/>
              </w:rPr>
            </w:pPr>
            <w:r>
              <w:rPr>
                <w:rFonts w:ascii="仿宋" w:eastAsia="仿宋" w:hAnsi="仿宋" w:cs="仿宋" w:hint="eastAsia"/>
                <w:kern w:val="0"/>
                <w:sz w:val="18"/>
                <w:szCs w:val="18"/>
              </w:rPr>
              <w:t>创新创业教育</w:t>
            </w:r>
          </w:p>
        </w:tc>
        <w:tc>
          <w:tcPr>
            <w:tcW w:w="2014" w:type="pct"/>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bCs/>
                <w:sz w:val="18"/>
                <w:szCs w:val="18"/>
              </w:rPr>
              <w:t>通过创新创业课程教学，在教授创业知识、锻炼创业能力和培养创业精神等方面达到以下目标：使学生掌握开展创业活动所需要的基本知识。使学生具备必要的创业能力。掌握创业资源整合与创业计划撰写的方法和能力。使学生树立科学的创业观。主动适应国家经济社会发展和人的全面发展需求，正确理解创业与职业生涯发展的关系，自觉遵循创业规律，积极投身创业实践。</w:t>
            </w:r>
          </w:p>
        </w:tc>
        <w:tc>
          <w:tcPr>
            <w:tcW w:w="2298" w:type="pct"/>
            <w:vAlign w:val="center"/>
          </w:tcPr>
          <w:p w:rsidR="00097D42" w:rsidRDefault="00517F16">
            <w:pPr>
              <w:widowControl/>
              <w:spacing w:line="300" w:lineRule="auto"/>
              <w:ind w:firstLineChars="196" w:firstLine="353"/>
              <w:rPr>
                <w:rFonts w:ascii="仿宋" w:eastAsia="仿宋" w:hAnsi="仿宋" w:cs="仿宋"/>
                <w:bCs/>
                <w:sz w:val="18"/>
                <w:szCs w:val="18"/>
              </w:rPr>
            </w:pPr>
            <w:r>
              <w:rPr>
                <w:rFonts w:ascii="仿宋" w:eastAsia="仿宋" w:hAnsi="仿宋" w:cs="仿宋" w:hint="eastAsia"/>
                <w:bCs/>
                <w:sz w:val="18"/>
                <w:szCs w:val="18"/>
              </w:rPr>
              <w:t>本课程着重介绍创新思维的主要方法——思维定势突破法、转换思维角度法、潜思维法、扩散思维法、形象思维法、联想创新法、逻辑思维法等，基于“全脑”理论基础，将有效的创新工具应用于创新思</w:t>
            </w:r>
            <w:r>
              <w:rPr>
                <w:rFonts w:ascii="仿宋" w:eastAsia="仿宋" w:hAnsi="仿宋" w:cs="仿宋" w:hint="eastAsia"/>
                <w:bCs/>
                <w:sz w:val="18"/>
                <w:szCs w:val="18"/>
              </w:rPr>
              <w:t>维解决问题的各个阶段，具有极强的实用性和操作性，从而帮助学生掌握在解决问题的不同阶段，使用不同的思维创新和决策工具。</w:t>
            </w:r>
          </w:p>
        </w:tc>
      </w:tr>
      <w:tr w:rsidR="00097D42">
        <w:trPr>
          <w:trHeight w:val="3130"/>
          <w:tblHeader/>
        </w:trPr>
        <w:tc>
          <w:tcPr>
            <w:tcW w:w="243" w:type="pct"/>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lastRenderedPageBreak/>
              <w:t>7</w:t>
            </w:r>
          </w:p>
        </w:tc>
        <w:tc>
          <w:tcPr>
            <w:tcW w:w="443" w:type="pct"/>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美术鉴赏</w:t>
            </w:r>
          </w:p>
        </w:tc>
        <w:tc>
          <w:tcPr>
            <w:tcW w:w="2014" w:type="pct"/>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使学生能初步运用所学习的知识技能完成相关实际工作任务，达到室内设计员和室内装饰设计员职业能力水平的基本要求，同时培养学生应有的诚实、守信、善于沟通和合作的品质，为发展学生专门化方向的职业能力奠定良好的专业基础，并在此基础上形成以下职业能力。 </w:t>
            </w:r>
          </w:p>
        </w:tc>
        <w:tc>
          <w:tcPr>
            <w:tcW w:w="2298" w:type="pct"/>
            <w:vAlign w:val="center"/>
          </w:tcPr>
          <w:p w:rsidR="00097D42" w:rsidRDefault="00517F16">
            <w:pPr>
              <w:widowControl/>
              <w:spacing w:line="300" w:lineRule="auto"/>
              <w:ind w:firstLineChars="200" w:firstLine="360"/>
              <w:jc w:val="left"/>
              <w:rPr>
                <w:rFonts w:ascii="仿宋" w:eastAsia="仿宋" w:hAnsi="仿宋" w:cs="仿宋"/>
                <w:sz w:val="18"/>
                <w:szCs w:val="18"/>
              </w:rPr>
            </w:pPr>
            <w:r>
              <w:rPr>
                <w:rFonts w:ascii="仿宋" w:eastAsia="仿宋" w:hAnsi="仿宋" w:cs="仿宋" w:hint="eastAsia"/>
                <w:sz w:val="18"/>
                <w:szCs w:val="18"/>
              </w:rPr>
              <w:t>本课程的教学，是增强大学生视觉感受能力，培养想象力和创造力等感性素质的一条重要途径。艺术不仅涉及有关的艺术知识，它还同一个人的形式感受能力、情感状态、深刻的理解力，丰富的想象力以及长期的艺术修养有关。</w:t>
            </w:r>
          </w:p>
        </w:tc>
      </w:tr>
      <w:tr w:rsidR="00097D42">
        <w:trPr>
          <w:trHeight w:val="5713"/>
          <w:tblHeader/>
        </w:trPr>
        <w:tc>
          <w:tcPr>
            <w:tcW w:w="419" w:type="dxa"/>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8</w:t>
            </w:r>
          </w:p>
        </w:tc>
        <w:tc>
          <w:tcPr>
            <w:tcW w:w="764" w:type="dxa"/>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马克思主义基本原理概论</w:t>
            </w:r>
          </w:p>
        </w:tc>
        <w:tc>
          <w:tcPr>
            <w:tcW w:w="3472" w:type="dxa"/>
            <w:vAlign w:val="center"/>
          </w:tcPr>
          <w:p w:rsidR="00097D42" w:rsidRDefault="00517F16">
            <w:pPr>
              <w:widowControl/>
              <w:spacing w:line="300" w:lineRule="auto"/>
              <w:ind w:firstLineChars="250" w:firstLine="450"/>
              <w:jc w:val="left"/>
              <w:rPr>
                <w:rFonts w:ascii="仿宋" w:eastAsia="仿宋" w:hAnsi="仿宋" w:cs="仿宋"/>
                <w:bCs/>
                <w:color w:val="0D0D0D" w:themeColor="text1" w:themeTint="F2"/>
                <w:kern w:val="0"/>
                <w:sz w:val="18"/>
                <w:szCs w:val="18"/>
              </w:rPr>
            </w:pPr>
            <w:r>
              <w:rPr>
                <w:rFonts w:ascii="仿宋" w:eastAsia="仿宋" w:hAnsi="仿宋" w:cs="仿宋" w:hint="eastAsia"/>
                <w:color w:val="0D0D0D" w:themeColor="text1" w:themeTint="F2"/>
                <w:sz w:val="18"/>
                <w:szCs w:val="18"/>
              </w:rPr>
              <w:t>通过课程教学传授马克思主义基本原理，传播马克思主义科学理论，使学生了解马克思主义的基本立场、观点和方法，引导学生了解国情、民情、党情，树立共产主义的理想信念，</w:t>
            </w:r>
            <w:r>
              <w:rPr>
                <w:rFonts w:ascii="仿宋" w:eastAsia="仿宋" w:hAnsi="仿宋" w:cs="仿宋" w:hint="eastAsia"/>
                <w:color w:val="0D0D0D" w:themeColor="text1" w:themeTint="F2"/>
                <w:sz w:val="18"/>
                <w:szCs w:val="18"/>
              </w:rPr>
              <w:t xml:space="preserve"> </w:t>
            </w:r>
            <w:r>
              <w:rPr>
                <w:rFonts w:ascii="仿宋" w:eastAsia="仿宋" w:hAnsi="仿宋" w:cs="仿宋" w:hint="eastAsia"/>
                <w:color w:val="0D0D0D" w:themeColor="text1" w:themeTint="F2"/>
                <w:sz w:val="18"/>
                <w:szCs w:val="18"/>
              </w:rPr>
              <w:t>落实对大学生的马克思主义理论教育与思想政治教育，为学生一生成长奠定科学的思想基础；通过教授马克思主义基本原理使学生树立马克思主义科学的世界观、人生观、价值观，服务高校立德树人的根本任务；通过教授马克思主义基本立场、基本观点、基本方法，引导学生运用马克思主义基本原理，去分析问题和解决问题，提高认识世界和改造世界的能力。</w:t>
            </w:r>
          </w:p>
        </w:tc>
        <w:tc>
          <w:tcPr>
            <w:tcW w:w="3961" w:type="dxa"/>
            <w:vAlign w:val="center"/>
          </w:tcPr>
          <w:p w:rsidR="00097D42" w:rsidRDefault="00517F16">
            <w:pPr>
              <w:widowControl/>
              <w:spacing w:line="320" w:lineRule="exact"/>
              <w:ind w:firstLineChars="150" w:firstLine="270"/>
              <w:jc w:val="left"/>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主要内容：什么是马克思主义基本原理、世界的物质性及发展规律、实践与认识及其发展规律、人类社会及其发展规律、资本主义的本质与规律、</w:t>
            </w:r>
            <w:r>
              <w:rPr>
                <w:rFonts w:ascii="仿宋" w:eastAsia="仿宋" w:hAnsi="仿宋" w:cs="仿宋" w:hint="eastAsia"/>
                <w:color w:val="0D0D0D" w:themeColor="text1" w:themeTint="F2"/>
                <w:sz w:val="18"/>
                <w:szCs w:val="18"/>
              </w:rPr>
              <w:tab/>
            </w:r>
            <w:r>
              <w:rPr>
                <w:rFonts w:ascii="仿宋" w:eastAsia="仿宋" w:hAnsi="仿宋" w:cs="仿宋" w:hint="eastAsia"/>
                <w:color w:val="0D0D0D" w:themeColor="text1" w:themeTint="F2"/>
                <w:sz w:val="18"/>
                <w:szCs w:val="18"/>
              </w:rPr>
              <w:t>资本主义的发展及其趋势、社会主义的发展及其规律、共产主义崇高理</w:t>
            </w:r>
            <w:r>
              <w:rPr>
                <w:rFonts w:ascii="仿宋" w:eastAsia="仿宋" w:hAnsi="仿宋" w:cs="仿宋" w:hint="eastAsia"/>
                <w:color w:val="0D0D0D" w:themeColor="text1" w:themeTint="F2"/>
                <w:sz w:val="18"/>
                <w:szCs w:val="18"/>
              </w:rPr>
              <w:t>想及其最终实现。</w:t>
            </w:r>
          </w:p>
          <w:p w:rsidR="00097D42" w:rsidRDefault="00517F16">
            <w:pPr>
              <w:widowControl/>
              <w:spacing w:line="300" w:lineRule="auto"/>
              <w:ind w:firstLineChars="250" w:firstLine="450"/>
              <w:jc w:val="left"/>
              <w:rPr>
                <w:rFonts w:ascii="仿宋" w:eastAsia="仿宋" w:hAnsi="仿宋" w:cs="仿宋"/>
                <w:bCs/>
                <w:color w:val="0D0D0D" w:themeColor="text1" w:themeTint="F2"/>
                <w:kern w:val="0"/>
                <w:sz w:val="18"/>
                <w:szCs w:val="18"/>
              </w:rPr>
            </w:pPr>
            <w:r>
              <w:rPr>
                <w:rFonts w:ascii="仿宋" w:eastAsia="仿宋" w:hAnsi="仿宋" w:cs="仿宋" w:hint="eastAsia"/>
                <w:color w:val="0D0D0D" w:themeColor="text1" w:themeTint="F2"/>
                <w:sz w:val="18"/>
                <w:szCs w:val="18"/>
              </w:rPr>
              <w:t>教学要求：马克思主义基本原理概论是一门理论性和实践性很强的学科，需要按照理论联系实际的原则不断进行探索。因此，要求学生在学习中，关注基本知识与方法的应用，积极参与实践活动，课后要做一些案例分析练习和讨论。</w:t>
            </w:r>
          </w:p>
        </w:tc>
      </w:tr>
    </w:tbl>
    <w:p w:rsidR="00097D42" w:rsidRDefault="00517F16">
      <w:pPr>
        <w:numPr>
          <w:ilvl w:val="0"/>
          <w:numId w:val="1"/>
        </w:numPr>
        <w:tabs>
          <w:tab w:val="center" w:pos="4524"/>
        </w:tabs>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专业（技能）课程</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专业（技能）课程包括专业（技能）基础课程、专业（技能）核心课程、专业（技能）拓展课程，并涵盖有关实践性教学环节。</w:t>
      </w:r>
    </w:p>
    <w:p w:rsidR="00097D42" w:rsidRDefault="00517F16">
      <w:pPr>
        <w:numPr>
          <w:ilvl w:val="0"/>
          <w:numId w:val="2"/>
        </w:num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专业（技能）基础课程</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基础课程是认知行业、认知岗位的基础课，也是学习专业能力核心课的基础，是动物医学专业的基本理论、基本知识、基本技能，使学生养成刻苦认真、严谨细致的优良作风，培养学生的观察能力、分析能力、认知能力。专业（技能）基础课程说明见表</w:t>
      </w:r>
      <w:r>
        <w:rPr>
          <w:rFonts w:ascii="仿宋" w:eastAsia="仿宋" w:hAnsi="仿宋" w:cs="仿宋" w:hint="eastAsia"/>
          <w:sz w:val="28"/>
          <w:szCs w:val="28"/>
        </w:rPr>
        <w:t>5</w:t>
      </w:r>
      <w:r>
        <w:rPr>
          <w:rFonts w:ascii="仿宋" w:eastAsia="仿宋" w:hAnsi="仿宋" w:cs="仿宋" w:hint="eastAsia"/>
          <w:sz w:val="28"/>
          <w:szCs w:val="28"/>
        </w:rPr>
        <w:t>。</w:t>
      </w:r>
    </w:p>
    <w:p w:rsidR="00097D42" w:rsidRDefault="00517F16">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lastRenderedPageBreak/>
        <w:t>表</w:t>
      </w:r>
      <w:r>
        <w:rPr>
          <w:rFonts w:ascii="仿宋" w:eastAsia="仿宋" w:hAnsi="仿宋" w:cs="仿宋" w:hint="eastAsia"/>
          <w:b/>
          <w:bCs/>
          <w:sz w:val="24"/>
        </w:rPr>
        <w:t xml:space="preserve">5 </w:t>
      </w:r>
      <w:r>
        <w:rPr>
          <w:rFonts w:ascii="仿宋" w:eastAsia="仿宋" w:hAnsi="仿宋" w:cs="仿宋" w:hint="eastAsia"/>
          <w:b/>
          <w:bCs/>
          <w:sz w:val="24"/>
        </w:rPr>
        <w:t>专业（技能）基础课程说明表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688"/>
        <w:gridCol w:w="1229"/>
        <w:gridCol w:w="3229"/>
        <w:gridCol w:w="3229"/>
      </w:tblGrid>
      <w:tr w:rsidR="00097D42">
        <w:trPr>
          <w:trHeight w:val="468"/>
          <w:jc w:val="center"/>
        </w:trPr>
        <w:tc>
          <w:tcPr>
            <w:tcW w:w="410" w:type="pct"/>
            <w:shd w:val="clear" w:color="auto" w:fill="BDD6EE" w:themeFill="accent1" w:themeFillTint="66"/>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Cs w:val="21"/>
              </w:rPr>
              <w:t>序号</w:t>
            </w:r>
          </w:p>
        </w:tc>
        <w:tc>
          <w:tcPr>
            <w:tcW w:w="733" w:type="pct"/>
            <w:shd w:val="clear" w:color="auto" w:fill="BDD6EE" w:themeFill="accent1" w:themeFillTint="66"/>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Cs w:val="21"/>
              </w:rPr>
              <w:t>课程名称</w:t>
            </w:r>
          </w:p>
        </w:tc>
        <w:tc>
          <w:tcPr>
            <w:tcW w:w="1928" w:type="pct"/>
            <w:shd w:val="clear" w:color="auto" w:fill="BDD6EE" w:themeFill="accent1" w:themeFillTint="66"/>
            <w:vAlign w:val="center"/>
          </w:tcPr>
          <w:p w:rsidR="00097D42" w:rsidRDefault="00517F16">
            <w:pPr>
              <w:widowControl/>
              <w:spacing w:line="300" w:lineRule="auto"/>
              <w:ind w:firstLineChars="250" w:firstLine="525"/>
              <w:jc w:val="center"/>
              <w:rPr>
                <w:rFonts w:ascii="仿宋" w:eastAsia="仿宋" w:hAnsi="仿宋" w:cs="仿宋"/>
                <w:szCs w:val="21"/>
              </w:rPr>
            </w:pPr>
            <w:r>
              <w:rPr>
                <w:rFonts w:ascii="仿宋" w:eastAsia="仿宋" w:hAnsi="仿宋" w:cs="仿宋" w:hint="eastAsia"/>
                <w:szCs w:val="21"/>
              </w:rPr>
              <w:t>教学目标</w:t>
            </w:r>
          </w:p>
        </w:tc>
        <w:tc>
          <w:tcPr>
            <w:tcW w:w="1928" w:type="pct"/>
            <w:shd w:val="clear" w:color="auto" w:fill="BDD6EE" w:themeFill="accent1" w:themeFillTint="66"/>
            <w:vAlign w:val="center"/>
          </w:tcPr>
          <w:p w:rsidR="00097D42" w:rsidRDefault="00517F16">
            <w:pPr>
              <w:widowControl/>
              <w:spacing w:line="300" w:lineRule="auto"/>
              <w:ind w:firstLineChars="250" w:firstLine="525"/>
              <w:jc w:val="center"/>
              <w:rPr>
                <w:rFonts w:ascii="仿宋" w:eastAsia="仿宋" w:hAnsi="仿宋" w:cs="仿宋"/>
                <w:szCs w:val="21"/>
              </w:rPr>
            </w:pPr>
            <w:r>
              <w:rPr>
                <w:rFonts w:ascii="仿宋" w:eastAsia="仿宋" w:hAnsi="仿宋" w:cs="仿宋" w:hint="eastAsia"/>
                <w:szCs w:val="21"/>
              </w:rPr>
              <w:t>主要内容和教学要求</w:t>
            </w:r>
          </w:p>
        </w:tc>
      </w:tr>
      <w:tr w:rsidR="00097D42">
        <w:trPr>
          <w:trHeight w:val="1947"/>
          <w:jc w:val="center"/>
        </w:trPr>
        <w:tc>
          <w:tcPr>
            <w:tcW w:w="410" w:type="pct"/>
            <w:shd w:val="clear" w:color="auto" w:fill="FFFFFF"/>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Cs w:val="21"/>
              </w:rPr>
              <w:t>1</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 w:val="18"/>
                <w:szCs w:val="18"/>
              </w:rPr>
              <w:t>动物解剖生理</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Cs w:val="21"/>
              </w:rPr>
            </w:pPr>
            <w:r>
              <w:rPr>
                <w:rFonts w:ascii="仿宋" w:eastAsia="仿宋" w:hAnsi="仿宋" w:cs="仿宋" w:hint="eastAsia"/>
                <w:sz w:val="18"/>
                <w:szCs w:val="18"/>
              </w:rPr>
              <w:t>培养学生正确认识和掌握正常家畜各器官、系统的形态结构及它们之间的相互关系，掌握各系统的生理过程以及它们发生的原因条件。掌握消化系统、呼吸系统、心血管系统等结构特点和生理功能。</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细胞、组织、器官及有机体相关概念、分类及功能；动物各大系统的基本结构及功能；猪、家禽及宠物等其他动物的骨骼、肌肉及生理特点。</w:t>
            </w:r>
          </w:p>
          <w:p w:rsidR="00097D42" w:rsidRDefault="00097D42">
            <w:pPr>
              <w:widowControl/>
              <w:spacing w:line="300" w:lineRule="auto"/>
              <w:ind w:firstLineChars="250" w:firstLine="525"/>
              <w:jc w:val="left"/>
              <w:rPr>
                <w:rFonts w:ascii="仿宋" w:eastAsia="仿宋" w:hAnsi="仿宋" w:cs="仿宋"/>
                <w:szCs w:val="21"/>
              </w:rPr>
            </w:pPr>
          </w:p>
        </w:tc>
      </w:tr>
      <w:tr w:rsidR="00097D42">
        <w:trPr>
          <w:trHeight w:val="1947"/>
          <w:jc w:val="center"/>
        </w:trPr>
        <w:tc>
          <w:tcPr>
            <w:tcW w:w="410" w:type="pct"/>
            <w:shd w:val="clear" w:color="auto" w:fill="FFFFFF"/>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Cs w:val="21"/>
              </w:rPr>
              <w:t>2</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Cs w:val="21"/>
              </w:rPr>
            </w:pPr>
            <w:r>
              <w:rPr>
                <w:rFonts w:ascii="仿宋" w:eastAsia="仿宋" w:hAnsi="仿宋" w:cs="仿宋" w:hint="eastAsia"/>
                <w:sz w:val="18"/>
                <w:szCs w:val="18"/>
              </w:rPr>
              <w:t>动物微生物与免疫</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Cs w:val="21"/>
              </w:rPr>
            </w:pPr>
            <w:r>
              <w:rPr>
                <w:rFonts w:ascii="仿宋" w:eastAsia="仿宋" w:hAnsi="仿宋" w:cs="仿宋" w:hint="eastAsia"/>
                <w:sz w:val="18"/>
                <w:szCs w:val="18"/>
              </w:rPr>
              <w:t>掌握细菌、酵母菌、霉菌、放线菌这四大类微生物的基本形态；掌握常见培养基的制备方法及细菌的培养方法；培养学生具备细菌测定的实践能力；掌握常见的病毒性微生物及致病特点，为以偶后从事动物医学专业相关</w:t>
            </w:r>
            <w:r>
              <w:rPr>
                <w:rFonts w:ascii="仿宋" w:eastAsia="仿宋" w:hAnsi="仿宋" w:cs="仿宋" w:hint="eastAsia"/>
                <w:sz w:val="18"/>
                <w:szCs w:val="18"/>
              </w:rPr>
              <w:t xml:space="preserve"> </w:t>
            </w:r>
            <w:r>
              <w:rPr>
                <w:rFonts w:ascii="仿宋" w:eastAsia="仿宋" w:hAnsi="仿宋" w:cs="仿宋" w:hint="eastAsia"/>
                <w:sz w:val="18"/>
                <w:szCs w:val="18"/>
              </w:rPr>
              <w:t>疫病的防控打下基础；了解抗原抗体的相关概念；掌握免疫系统的组成及功能；能熟练掌握疫苗免疫的方法；具备血清学检测的能力。</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微生物的基础知识：包括细菌的形态结构、人工培养，病毒的形态结构及增殖特点，微生物与外界环境的关系；主要病原微生物及微生物的应用；抗原与抗体；免疫系统的组成及功能；细胞因子；补体系统；变态反应；抗感染</w:t>
            </w:r>
            <w:r>
              <w:rPr>
                <w:rFonts w:ascii="仿宋" w:eastAsia="仿宋" w:hAnsi="仿宋" w:cs="仿宋" w:hint="eastAsia"/>
                <w:sz w:val="18"/>
                <w:szCs w:val="18"/>
              </w:rPr>
              <w:t>免疫；疫苗与疫苗预防；血清学试验。</w:t>
            </w:r>
          </w:p>
          <w:p w:rsidR="00097D42" w:rsidRDefault="00097D42">
            <w:pPr>
              <w:widowControl/>
              <w:spacing w:line="300" w:lineRule="auto"/>
              <w:ind w:firstLineChars="250" w:firstLine="525"/>
              <w:jc w:val="left"/>
              <w:rPr>
                <w:rFonts w:ascii="仿宋" w:eastAsia="仿宋" w:hAnsi="仿宋" w:cs="仿宋"/>
                <w:szCs w:val="21"/>
              </w:rPr>
            </w:pPr>
          </w:p>
        </w:tc>
      </w:tr>
      <w:tr w:rsidR="00097D42">
        <w:trPr>
          <w:trHeight w:val="1613"/>
          <w:jc w:val="center"/>
        </w:trPr>
        <w:tc>
          <w:tcPr>
            <w:tcW w:w="410"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3</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兽药使用技术</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掌握常用常见药物的使用方法，会开处方；掌握药物中毒的紧急救治方法。</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抗微生物药物；抗寄生虫药物；用于神经系统、消化系统、呼吸系统、心血管系统、泌尿系统的药物；调节新陈代谢的药物；解毒药物。</w:t>
            </w:r>
          </w:p>
        </w:tc>
      </w:tr>
      <w:tr w:rsidR="00097D42">
        <w:trPr>
          <w:trHeight w:val="90"/>
          <w:jc w:val="center"/>
        </w:trPr>
        <w:tc>
          <w:tcPr>
            <w:tcW w:w="410"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4</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动物病理</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了解动物病理的基本知识，掌握动物发病的基本机理，应用病理相关知识分析动物发病的原因，为疾病的治疗提供理论支撑。</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局部血液循环障碍；细胞和组织的损伤；代偿、适应和修复；炎症；肿瘤；水、钠代谢及酸碱平衡紊乱；缺氧；发热；黄疸；败血症；休克。</w:t>
            </w:r>
          </w:p>
        </w:tc>
      </w:tr>
      <w:tr w:rsidR="00097D42">
        <w:trPr>
          <w:trHeight w:val="3345"/>
          <w:jc w:val="center"/>
        </w:trPr>
        <w:tc>
          <w:tcPr>
            <w:tcW w:w="410" w:type="pct"/>
            <w:shd w:val="clear" w:color="auto" w:fill="FFFFFF"/>
            <w:vAlign w:val="center"/>
          </w:tcPr>
          <w:p w:rsidR="00097D42" w:rsidRDefault="00517F16">
            <w:pPr>
              <w:spacing w:line="260" w:lineRule="exact"/>
              <w:jc w:val="center"/>
              <w:rPr>
                <w:rFonts w:ascii="仿宋" w:eastAsia="仿宋" w:hAnsi="仿宋" w:cs="仿宋"/>
                <w:sz w:val="18"/>
                <w:szCs w:val="18"/>
              </w:rPr>
            </w:pPr>
            <w:r>
              <w:rPr>
                <w:rFonts w:ascii="仿宋" w:eastAsia="仿宋" w:hAnsi="仿宋" w:cs="仿宋" w:hint="eastAsia"/>
                <w:sz w:val="18"/>
                <w:szCs w:val="18"/>
              </w:rPr>
              <w:t>5</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畜牧基础</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引导学生理论与实践相结合的同时，使学生具有动物营养与饲料，动物遗传育种，动物繁殖及牧场环境卫生等多方面基础知识、基本技能和对突发事件处理能力，为学生将来从事养禽生产等工作打一定的基础。同时将所学的专业知识技能与职业技能鉴定有机结合，为学生顺利获得高级工证书提供理论知识和技术支撑。</w:t>
            </w:r>
          </w:p>
        </w:tc>
        <w:tc>
          <w:tcPr>
            <w:tcW w:w="1928" w:type="pct"/>
            <w:shd w:val="clear" w:color="auto" w:fill="FFFFFF"/>
            <w:vAlign w:val="center"/>
          </w:tcPr>
          <w:p w:rsidR="00097D42" w:rsidRDefault="00517F16">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动物的营养、饲料、饲养标准与日粮配合、动物的遗传学基础、动物育种和动物繁殖，并适当增加了新型饲料添加剂的研发、动物育种新技术及胚胎生物工程的发展</w:t>
            </w:r>
          </w:p>
        </w:tc>
      </w:tr>
      <w:tr w:rsidR="00097D42">
        <w:trPr>
          <w:trHeight w:val="563"/>
          <w:jc w:val="center"/>
        </w:trPr>
        <w:tc>
          <w:tcPr>
            <w:tcW w:w="410"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lastRenderedPageBreak/>
              <w:t>6</w:t>
            </w:r>
          </w:p>
        </w:tc>
        <w:tc>
          <w:tcPr>
            <w:tcW w:w="733" w:type="pct"/>
            <w:shd w:val="clear" w:color="auto" w:fill="FFFFFF"/>
            <w:vAlign w:val="center"/>
          </w:tcPr>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w:t>
            </w:r>
          </w:p>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环境</w:t>
            </w:r>
          </w:p>
          <w:p w:rsidR="00097D42" w:rsidRDefault="00517F16">
            <w:pPr>
              <w:widowControl/>
              <w:spacing w:line="300" w:lineRule="auto"/>
              <w:jc w:val="center"/>
              <w:rPr>
                <w:rFonts w:ascii="仿宋" w:eastAsia="仿宋" w:hAnsi="仿宋" w:cs="仿宋"/>
                <w:sz w:val="18"/>
                <w:szCs w:val="18"/>
              </w:rPr>
            </w:pPr>
            <w:r>
              <w:rPr>
                <w:rFonts w:ascii="仿宋" w:eastAsia="仿宋" w:hAnsi="仿宋" w:cs="仿宋" w:hint="eastAsia"/>
                <w:sz w:val="18"/>
                <w:szCs w:val="18"/>
              </w:rPr>
              <w:t>控制</w:t>
            </w:r>
          </w:p>
        </w:tc>
        <w:tc>
          <w:tcPr>
            <w:tcW w:w="1928" w:type="pct"/>
            <w:shd w:val="clear" w:color="auto" w:fill="FFFFFF"/>
            <w:vAlign w:val="center"/>
          </w:tcPr>
          <w:p w:rsidR="00097D42" w:rsidRDefault="00517F16">
            <w:pPr>
              <w:widowControl/>
              <w:spacing w:line="276" w:lineRule="auto"/>
              <w:jc w:val="left"/>
              <w:rPr>
                <w:rFonts w:ascii="仿宋" w:eastAsia="仿宋" w:hAnsi="仿宋" w:cs="仿宋"/>
                <w:sz w:val="18"/>
                <w:szCs w:val="18"/>
              </w:rPr>
            </w:pPr>
            <w:r>
              <w:rPr>
                <w:rFonts w:ascii="仿宋" w:eastAsia="仿宋" w:hAnsi="仿宋" w:cs="仿宋" w:hint="eastAsia"/>
                <w:sz w:val="18"/>
                <w:szCs w:val="18"/>
              </w:rPr>
              <w:t>掌握常见畜舍设计原则；掌握畜舍温热环境对畜禽健康和生产力的影响；掌握畜舍温度、湿度、气流、光照等卫生标准；掌握畜舍防暑降温或防寒采暖的措施；了解畜舍土壤、水源的卫生意义、污染来源、防治污染措施及饮用水的人工净化、消毒方法；了解畜牧场的环境保护措施，防止工业三废、农业化肥和农药等的污染，掌握经济适用的家畜粪便、污水处理及再利用的技术措施。</w:t>
            </w:r>
          </w:p>
        </w:tc>
        <w:tc>
          <w:tcPr>
            <w:tcW w:w="1928" w:type="pct"/>
            <w:shd w:val="clear" w:color="auto" w:fill="FFFFFF"/>
            <w:vAlign w:val="center"/>
          </w:tcPr>
          <w:p w:rsidR="00097D42" w:rsidRDefault="00517F16">
            <w:pPr>
              <w:widowControl/>
              <w:spacing w:line="276" w:lineRule="auto"/>
              <w:jc w:val="left"/>
              <w:rPr>
                <w:rFonts w:ascii="仿宋" w:eastAsia="仿宋" w:hAnsi="仿宋" w:cs="仿宋"/>
                <w:sz w:val="18"/>
                <w:szCs w:val="18"/>
              </w:rPr>
            </w:pPr>
            <w:r>
              <w:rPr>
                <w:rFonts w:ascii="仿宋" w:eastAsia="仿宋" w:hAnsi="仿宋" w:cs="仿宋" w:hint="eastAsia"/>
                <w:sz w:val="18"/>
                <w:szCs w:val="18"/>
              </w:rPr>
              <w:t>动物温热环境；畜舍空气环境控制；水、土壤及饲料卫生；畜牧场规划设计；畜牧场环境保护。</w:t>
            </w:r>
          </w:p>
        </w:tc>
      </w:tr>
      <w:tr w:rsidR="00097D42">
        <w:trPr>
          <w:trHeight w:val="563"/>
          <w:jc w:val="center"/>
        </w:trPr>
        <w:tc>
          <w:tcPr>
            <w:tcW w:w="410" w:type="pct"/>
            <w:shd w:val="clear" w:color="auto" w:fill="FFFFFF"/>
            <w:vAlign w:val="center"/>
          </w:tcPr>
          <w:p w:rsidR="00097D42" w:rsidRDefault="00517F16">
            <w:pPr>
              <w:spacing w:line="260" w:lineRule="exact"/>
              <w:jc w:val="center"/>
              <w:rPr>
                <w:rFonts w:ascii="仿宋" w:eastAsia="仿宋" w:hAnsi="仿宋" w:cs="仿宋"/>
                <w:sz w:val="18"/>
                <w:szCs w:val="18"/>
              </w:rPr>
            </w:pPr>
            <w:r>
              <w:rPr>
                <w:rFonts w:ascii="仿宋" w:eastAsia="仿宋" w:hAnsi="仿宋" w:cs="仿宋" w:hint="eastAsia"/>
                <w:sz w:val="18"/>
                <w:szCs w:val="18"/>
              </w:rPr>
              <w:t>7</w:t>
            </w:r>
          </w:p>
        </w:tc>
        <w:tc>
          <w:tcPr>
            <w:tcW w:w="733" w:type="pct"/>
            <w:shd w:val="clear" w:color="auto" w:fill="FFFFFF"/>
            <w:vAlign w:val="center"/>
          </w:tcPr>
          <w:p w:rsidR="00097D42" w:rsidRDefault="00517F16">
            <w:pPr>
              <w:spacing w:line="276" w:lineRule="auto"/>
              <w:jc w:val="center"/>
              <w:rPr>
                <w:rFonts w:ascii="仿宋" w:eastAsia="仿宋" w:hAnsi="仿宋" w:cs="仿宋"/>
                <w:sz w:val="18"/>
                <w:szCs w:val="18"/>
              </w:rPr>
            </w:pPr>
            <w:r>
              <w:rPr>
                <w:rFonts w:ascii="仿宋" w:eastAsia="仿宋" w:hAnsi="仿宋" w:cs="仿宋" w:hint="eastAsia"/>
                <w:sz w:val="18"/>
                <w:szCs w:val="18"/>
              </w:rPr>
              <w:t>动物检疫技术</w:t>
            </w:r>
          </w:p>
        </w:tc>
        <w:tc>
          <w:tcPr>
            <w:tcW w:w="1928" w:type="pct"/>
            <w:shd w:val="clear" w:color="auto" w:fill="FFFFFF"/>
            <w:vAlign w:val="center"/>
          </w:tcPr>
          <w:p w:rsidR="00097D42" w:rsidRDefault="00517F16">
            <w:pPr>
              <w:spacing w:line="276" w:lineRule="auto"/>
              <w:rPr>
                <w:rFonts w:ascii="仿宋" w:eastAsia="仿宋" w:hAnsi="仿宋" w:cs="仿宋"/>
                <w:sz w:val="18"/>
                <w:szCs w:val="18"/>
              </w:rPr>
            </w:pPr>
            <w:r>
              <w:rPr>
                <w:rFonts w:ascii="仿宋" w:eastAsia="仿宋" w:hAnsi="仿宋" w:cs="仿宋" w:hint="eastAsia"/>
                <w:sz w:val="18"/>
                <w:szCs w:val="18"/>
              </w:rPr>
              <w:t>培养学生热爱动物检验检疫工作</w:t>
            </w:r>
          </w:p>
          <w:p w:rsidR="00097D42" w:rsidRDefault="00517F16">
            <w:pPr>
              <w:spacing w:line="276" w:lineRule="auto"/>
              <w:rPr>
                <w:rFonts w:ascii="仿宋" w:eastAsia="仿宋" w:hAnsi="仿宋" w:cs="仿宋"/>
                <w:sz w:val="18"/>
                <w:szCs w:val="18"/>
              </w:rPr>
            </w:pPr>
            <w:r>
              <w:rPr>
                <w:rFonts w:ascii="仿宋" w:eastAsia="仿宋" w:hAnsi="仿宋" w:cs="仿宋" w:hint="eastAsia"/>
                <w:sz w:val="18"/>
                <w:szCs w:val="18"/>
              </w:rPr>
              <w:t>和吃苦耐劳的精神</w:t>
            </w:r>
          </w:p>
          <w:p w:rsidR="00097D42" w:rsidRDefault="00517F16">
            <w:pPr>
              <w:spacing w:line="276" w:lineRule="auto"/>
              <w:jc w:val="left"/>
              <w:rPr>
                <w:rFonts w:ascii="仿宋" w:eastAsia="仿宋" w:hAnsi="仿宋" w:cs="仿宋"/>
                <w:sz w:val="18"/>
                <w:szCs w:val="18"/>
              </w:rPr>
            </w:pPr>
            <w:r>
              <w:rPr>
                <w:rFonts w:ascii="仿宋" w:eastAsia="仿宋" w:hAnsi="仿宋" w:cs="仿宋" w:hint="eastAsia"/>
                <w:sz w:val="18"/>
                <w:szCs w:val="18"/>
              </w:rPr>
              <w:t>掌握动物疫病的检验</w:t>
            </w:r>
            <w:r>
              <w:rPr>
                <w:rFonts w:ascii="仿宋" w:eastAsia="仿宋" w:hAnsi="仿宋" w:cs="仿宋"/>
                <w:sz w:val="18"/>
                <w:szCs w:val="18"/>
              </w:rPr>
              <w:t>和</w:t>
            </w:r>
            <w:r>
              <w:rPr>
                <w:rFonts w:ascii="仿宋" w:eastAsia="仿宋" w:hAnsi="仿宋" w:cs="仿宋" w:hint="eastAsia"/>
                <w:sz w:val="18"/>
                <w:szCs w:val="18"/>
              </w:rPr>
              <w:t>处理</w:t>
            </w:r>
          </w:p>
        </w:tc>
        <w:tc>
          <w:tcPr>
            <w:tcW w:w="1928" w:type="pct"/>
            <w:shd w:val="clear" w:color="auto" w:fill="FFFFFF"/>
            <w:vAlign w:val="center"/>
          </w:tcPr>
          <w:p w:rsidR="00097D42" w:rsidRDefault="00517F16">
            <w:pPr>
              <w:spacing w:line="276" w:lineRule="auto"/>
              <w:jc w:val="left"/>
              <w:rPr>
                <w:rFonts w:ascii="仿宋" w:eastAsia="仿宋" w:hAnsi="仿宋" w:cs="仿宋"/>
                <w:sz w:val="18"/>
                <w:szCs w:val="18"/>
              </w:rPr>
            </w:pPr>
            <w:r>
              <w:rPr>
                <w:rFonts w:ascii="仿宋" w:eastAsia="仿宋" w:hAnsi="仿宋" w:cs="仿宋" w:hint="eastAsia"/>
                <w:sz w:val="18"/>
                <w:szCs w:val="18"/>
              </w:rPr>
              <w:t>动物疫病检验技术</w:t>
            </w:r>
            <w:r>
              <w:rPr>
                <w:rFonts w:ascii="仿宋" w:eastAsia="仿宋" w:hAnsi="仿宋" w:cs="仿宋"/>
                <w:sz w:val="18"/>
                <w:szCs w:val="18"/>
              </w:rPr>
              <w:t>；</w:t>
            </w:r>
            <w:r>
              <w:rPr>
                <w:rFonts w:ascii="仿宋" w:eastAsia="仿宋" w:hAnsi="仿宋" w:cs="仿宋" w:hint="eastAsia"/>
                <w:sz w:val="18"/>
                <w:szCs w:val="18"/>
              </w:rPr>
              <w:t>重大动物疫病的处理</w:t>
            </w:r>
            <w:r>
              <w:rPr>
                <w:rFonts w:ascii="仿宋" w:eastAsia="仿宋" w:hAnsi="仿宋" w:cs="仿宋"/>
                <w:sz w:val="18"/>
                <w:szCs w:val="18"/>
              </w:rPr>
              <w:t>；</w:t>
            </w:r>
            <w:r>
              <w:rPr>
                <w:rFonts w:ascii="仿宋" w:eastAsia="仿宋" w:hAnsi="仿宋" w:cs="仿宋" w:hint="eastAsia"/>
                <w:sz w:val="18"/>
                <w:szCs w:val="18"/>
              </w:rPr>
              <w:t>主要疫病的检疫。</w:t>
            </w:r>
          </w:p>
        </w:tc>
      </w:tr>
    </w:tbl>
    <w:p w:rsidR="00097D42" w:rsidRDefault="00517F16">
      <w:pPr>
        <w:tabs>
          <w:tab w:val="center" w:pos="4524"/>
        </w:tabs>
        <w:spacing w:beforeLines="50" w:before="156"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）专业（技能）核心课程</w:t>
      </w:r>
    </w:p>
    <w:p w:rsidR="00097D42" w:rsidRDefault="00517F16">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专业（技能）核心课程是面向动物医学岗位（群），结合全国执业兽医师资格考试大纲规定的相关课程为标准，建立动物医学专业核心课程。它是动物医学专业的重要课程，培养学生运用疫病防控相关知识为企事业单位进行猪病、禽病、牛羊病及宠物疾病的预防与治疗工作。专业（技能）核心课程说明见表</w:t>
      </w:r>
      <w:r>
        <w:rPr>
          <w:rFonts w:ascii="仿宋" w:eastAsia="仿宋" w:hAnsi="仿宋" w:cs="仿宋" w:hint="eastAsia"/>
          <w:sz w:val="28"/>
          <w:szCs w:val="28"/>
        </w:rPr>
        <w:t>6</w:t>
      </w:r>
      <w:r>
        <w:rPr>
          <w:rFonts w:ascii="仿宋" w:eastAsia="仿宋" w:hAnsi="仿宋" w:cs="仿宋" w:hint="eastAsia"/>
          <w:sz w:val="28"/>
          <w:szCs w:val="28"/>
        </w:rPr>
        <w:t>。</w:t>
      </w:r>
    </w:p>
    <w:p w:rsidR="00097D42" w:rsidRDefault="00517F16">
      <w:pPr>
        <w:spacing w:line="360" w:lineRule="auto"/>
        <w:ind w:firstLineChars="200" w:firstLine="482"/>
        <w:jc w:val="center"/>
        <w:rPr>
          <w:rFonts w:ascii="仿宋" w:eastAsia="仿宋" w:hAnsi="仿宋" w:cs="仿宋"/>
          <w:b/>
          <w:sz w:val="24"/>
        </w:rPr>
      </w:pPr>
      <w:r>
        <w:rPr>
          <w:rFonts w:ascii="仿宋" w:eastAsia="仿宋" w:hAnsi="仿宋" w:cs="仿宋" w:hint="eastAsia"/>
          <w:b/>
          <w:sz w:val="24"/>
        </w:rPr>
        <w:t>表</w:t>
      </w:r>
      <w:r>
        <w:rPr>
          <w:rFonts w:ascii="仿宋" w:eastAsia="仿宋" w:hAnsi="仿宋" w:cs="仿宋" w:hint="eastAsia"/>
          <w:b/>
          <w:sz w:val="24"/>
        </w:rPr>
        <w:t>6</w:t>
      </w:r>
      <w:r>
        <w:rPr>
          <w:rFonts w:ascii="仿宋" w:eastAsia="仿宋" w:hAnsi="仿宋" w:cs="仿宋" w:hint="eastAsia"/>
          <w:b/>
          <w:sz w:val="24"/>
        </w:rPr>
        <w:t>专业（技能）核心课程说明表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617"/>
        <w:gridCol w:w="1271"/>
        <w:gridCol w:w="3412"/>
        <w:gridCol w:w="3075"/>
      </w:tblGrid>
      <w:tr w:rsidR="00097D42">
        <w:trPr>
          <w:trHeight w:val="405"/>
          <w:jc w:val="center"/>
        </w:trPr>
        <w:tc>
          <w:tcPr>
            <w:tcW w:w="368" w:type="pct"/>
            <w:shd w:val="clear" w:color="auto" w:fill="BDD6EE" w:themeFill="accent1" w:themeFillTint="66"/>
            <w:vAlign w:val="center"/>
          </w:tcPr>
          <w:p w:rsidR="00097D42" w:rsidRDefault="00517F16">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序号</w:t>
            </w:r>
          </w:p>
        </w:tc>
        <w:tc>
          <w:tcPr>
            <w:tcW w:w="758" w:type="pct"/>
            <w:shd w:val="clear" w:color="auto" w:fill="BDD6EE" w:themeFill="accent1" w:themeFillTint="66"/>
            <w:vAlign w:val="center"/>
          </w:tcPr>
          <w:p w:rsidR="00097D42" w:rsidRDefault="00517F16">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课程名称</w:t>
            </w:r>
          </w:p>
        </w:tc>
        <w:tc>
          <w:tcPr>
            <w:tcW w:w="2037" w:type="pct"/>
            <w:shd w:val="clear" w:color="auto" w:fill="BDD6EE" w:themeFill="accent1" w:themeFillTint="66"/>
            <w:vAlign w:val="center"/>
          </w:tcPr>
          <w:p w:rsidR="00097D42" w:rsidRDefault="00517F16">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课程目标</w:t>
            </w:r>
          </w:p>
        </w:tc>
        <w:tc>
          <w:tcPr>
            <w:tcW w:w="1836" w:type="pct"/>
            <w:shd w:val="clear" w:color="auto" w:fill="BDD6EE" w:themeFill="accent1" w:themeFillTint="66"/>
            <w:vAlign w:val="center"/>
          </w:tcPr>
          <w:p w:rsidR="00097D42" w:rsidRDefault="00517F16">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主要内容与教学要求</w:t>
            </w:r>
          </w:p>
        </w:tc>
      </w:tr>
      <w:tr w:rsidR="00097D42">
        <w:trPr>
          <w:trHeight w:val="1988"/>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rPr>
              <w:t>1</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兽医临床诊疗技术</w:t>
            </w:r>
          </w:p>
        </w:tc>
        <w:tc>
          <w:tcPr>
            <w:tcW w:w="2037"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shd w:val="clear" w:color="auto" w:fill="FFFFFF"/>
              </w:rPr>
              <w:t>通过本课程的学习和相应的实践性教学环节，教会学生具有良好的职业道德操守；有较强的团队合作精神；掌握疾病的诊断方法：临床诊断、实验室诊断、影像学诊断；掌握疾病的治疗技术：给药、注射、输液、冲洗。</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本课程主要讲授临床诊断方法；实验室诊断方法；影像学诊断；常规治疗技术。</w:t>
            </w:r>
          </w:p>
          <w:p w:rsidR="00097D42" w:rsidRDefault="00097D42">
            <w:pPr>
              <w:widowControl/>
              <w:adjustRightInd w:val="0"/>
              <w:snapToGrid w:val="0"/>
              <w:spacing w:line="240" w:lineRule="exact"/>
              <w:ind w:firstLineChars="200" w:firstLine="361"/>
              <w:rPr>
                <w:rFonts w:ascii="仿宋" w:eastAsia="仿宋" w:hAnsi="仿宋" w:cs="仿宋"/>
                <w:b/>
                <w:color w:val="0D0D0D" w:themeColor="text1" w:themeTint="F2"/>
                <w:sz w:val="18"/>
                <w:szCs w:val="18"/>
              </w:rPr>
            </w:pPr>
          </w:p>
        </w:tc>
      </w:tr>
      <w:tr w:rsidR="00097D42">
        <w:trPr>
          <w:trHeight w:val="1670"/>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2</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动物外产科操作技术</w:t>
            </w:r>
          </w:p>
        </w:tc>
        <w:tc>
          <w:tcPr>
            <w:tcW w:w="2037" w:type="pct"/>
            <w:shd w:val="clear" w:color="auto" w:fill="FFFFFF"/>
            <w:vAlign w:val="center"/>
          </w:tcPr>
          <w:p w:rsidR="00097D42" w:rsidRDefault="00097D42">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p>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通过理论实践一体化教学，培养学生识具有良好的职业道德操守和团队合作精神；养成无菌素养；能独立完成常见的外科手术。</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本课程主要讲授外科消毒技术；术前准备；常用外科手术基本操作；术后护理。</w:t>
            </w:r>
          </w:p>
        </w:tc>
      </w:tr>
      <w:tr w:rsidR="00097D42">
        <w:trPr>
          <w:trHeight w:val="1538"/>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lastRenderedPageBreak/>
              <w:t>3</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动物传染病防治技术</w:t>
            </w:r>
          </w:p>
        </w:tc>
        <w:tc>
          <w:tcPr>
            <w:tcW w:w="2037" w:type="pct"/>
            <w:shd w:val="clear" w:color="auto" w:fill="FFFFFF"/>
            <w:vAlign w:val="center"/>
          </w:tcPr>
          <w:p w:rsidR="00097D42" w:rsidRDefault="00097D42">
            <w:pPr>
              <w:pStyle w:val="20"/>
              <w:snapToGrid w:val="0"/>
              <w:spacing w:beforeLines="0" w:afterLines="0" w:line="240" w:lineRule="exact"/>
              <w:ind w:firstLine="361"/>
              <w:jc w:val="left"/>
              <w:rPr>
                <w:rFonts w:ascii="仿宋" w:eastAsia="仿宋" w:hAnsi="仿宋" w:cs="仿宋"/>
                <w:color w:val="0D0D0D" w:themeColor="text1" w:themeTint="F2"/>
                <w:sz w:val="18"/>
                <w:szCs w:val="18"/>
                <w:shd w:val="clear" w:color="auto" w:fill="FFFFFF"/>
              </w:rPr>
            </w:pPr>
          </w:p>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通过本课程的学习，学生能对动物传染病进行准确诊断和防治；热爱动物传染病防治工作；具有吃苦耐劳的精神。</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常见传染病常见药物的使用方法、动物的解剖方法及病理特点、动物常见传染病进行预防和治疗、重大疫情的处理方法。</w:t>
            </w:r>
          </w:p>
        </w:tc>
      </w:tr>
      <w:tr w:rsidR="00097D42">
        <w:trPr>
          <w:trHeight w:val="1686"/>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4</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动物寄生虫病防治技术</w:t>
            </w:r>
          </w:p>
        </w:tc>
        <w:tc>
          <w:tcPr>
            <w:tcW w:w="2037" w:type="pct"/>
            <w:shd w:val="clear" w:color="auto" w:fill="FFFFFF"/>
            <w:vAlign w:val="center"/>
          </w:tcPr>
          <w:p w:rsidR="00097D42" w:rsidRDefault="00097D42">
            <w:pPr>
              <w:pStyle w:val="20"/>
              <w:snapToGrid w:val="0"/>
              <w:spacing w:beforeLines="0" w:afterLines="0" w:line="240" w:lineRule="exact"/>
              <w:ind w:firstLine="361"/>
              <w:jc w:val="left"/>
              <w:rPr>
                <w:rFonts w:ascii="仿宋" w:eastAsia="仿宋" w:hAnsi="仿宋" w:cs="仿宋"/>
                <w:color w:val="0D0D0D" w:themeColor="text1" w:themeTint="F2"/>
                <w:sz w:val="18"/>
                <w:szCs w:val="18"/>
                <w:shd w:val="clear" w:color="auto" w:fill="FFFFFF"/>
              </w:rPr>
            </w:pPr>
          </w:p>
          <w:p w:rsidR="00097D42" w:rsidRDefault="00517F16">
            <w:pPr>
              <w:widowControl/>
              <w:adjustRightInd w:val="0"/>
              <w:snapToGrid w:val="0"/>
              <w:spacing w:line="240" w:lineRule="exact"/>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通过本课程的学习，能对动物寄生虫病进行准确诊断和防治；热爱动物寄生虫病防治工作；具有吃苦耐劳的精神。</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b/>
                <w:bCs/>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常见寄生虫病常见药物的使用方法、动物的解剖方法及病理特点、动物常见寄生虫病进行预防和治疗、重大疫情的处理方法。</w:t>
            </w:r>
          </w:p>
        </w:tc>
      </w:tr>
      <w:tr w:rsidR="00097D42">
        <w:trPr>
          <w:trHeight w:val="1860"/>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5</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动物普通病防治技术</w:t>
            </w:r>
          </w:p>
        </w:tc>
        <w:tc>
          <w:tcPr>
            <w:tcW w:w="2037"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通过本课程的学习，能对动物普通病进行准确诊断和防治；热爱动物普通病防治工作；具有吃苦耐劳的精神。</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常见普通病常见药物的使用方法、动物的解剖方法及病理特点、动物常见普通病病进行预防和治疗、重大疫情的处理方法。</w:t>
            </w:r>
          </w:p>
          <w:p w:rsidR="00097D42" w:rsidRDefault="00097D42">
            <w:pPr>
              <w:widowControl/>
              <w:adjustRightInd w:val="0"/>
              <w:snapToGrid w:val="0"/>
              <w:spacing w:line="240" w:lineRule="exact"/>
              <w:ind w:firstLineChars="200" w:firstLine="361"/>
              <w:rPr>
                <w:rFonts w:ascii="仿宋" w:eastAsia="仿宋" w:hAnsi="仿宋" w:cs="仿宋"/>
                <w:b/>
                <w:color w:val="0D0D0D" w:themeColor="text1" w:themeTint="F2"/>
                <w:sz w:val="18"/>
                <w:szCs w:val="18"/>
              </w:rPr>
            </w:pPr>
          </w:p>
        </w:tc>
      </w:tr>
      <w:tr w:rsidR="00097D42">
        <w:trPr>
          <w:trHeight w:val="1678"/>
          <w:jc w:val="center"/>
        </w:trPr>
        <w:tc>
          <w:tcPr>
            <w:tcW w:w="368" w:type="pct"/>
            <w:shd w:val="clear" w:color="auto" w:fill="FFFFFF"/>
            <w:vAlign w:val="center"/>
          </w:tcPr>
          <w:p w:rsidR="00097D42" w:rsidRDefault="00517F16">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宋体" w:eastAsia="仿宋" w:cs="宋体" w:hint="eastAsia"/>
                <w:color w:val="0D0D0D" w:themeColor="text1" w:themeTint="F2"/>
                <w:kern w:val="0"/>
                <w:sz w:val="18"/>
                <w:szCs w:val="18"/>
              </w:rPr>
              <w:t>6</w:t>
            </w:r>
          </w:p>
        </w:tc>
        <w:tc>
          <w:tcPr>
            <w:tcW w:w="758" w:type="pct"/>
            <w:shd w:val="clear" w:color="auto" w:fill="FFFFFF"/>
            <w:vAlign w:val="center"/>
          </w:tcPr>
          <w:p w:rsidR="00097D42" w:rsidRDefault="00517F16">
            <w:pPr>
              <w:widowControl/>
              <w:adjustRightInd w:val="0"/>
              <w:snapToGrid w:val="0"/>
              <w:spacing w:line="240" w:lineRule="exact"/>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shd w:val="clear" w:color="auto" w:fill="FFFFFF"/>
              </w:rPr>
              <w:t>宠物疾病防治技术</w:t>
            </w:r>
          </w:p>
        </w:tc>
        <w:tc>
          <w:tcPr>
            <w:tcW w:w="2037" w:type="pct"/>
            <w:shd w:val="clear" w:color="auto" w:fill="FFFFFF"/>
            <w:vAlign w:val="center"/>
          </w:tcPr>
          <w:p w:rsidR="00097D42" w:rsidRDefault="00097D42">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p>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培养学生热爱宠物疾病防治工作；具有吃苦耐劳的精神，热爱宠物；能对宠物传染病、寄生虫及宠物普通病进行准确检验及处理。</w:t>
            </w:r>
          </w:p>
        </w:tc>
        <w:tc>
          <w:tcPr>
            <w:tcW w:w="1836" w:type="pct"/>
            <w:shd w:val="clear" w:color="auto" w:fill="FFFFFF"/>
            <w:vAlign w:val="center"/>
          </w:tcPr>
          <w:p w:rsidR="00097D42" w:rsidRDefault="00517F16">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本课程主要讲授宠物传染病的诊断与治疗技术；宠物寄生虫病的诊断与治疗技术；宠物内科病、外科病及产科病的诊断与治疗技术。</w:t>
            </w:r>
          </w:p>
        </w:tc>
      </w:tr>
    </w:tbl>
    <w:p w:rsidR="00097D42" w:rsidRDefault="00517F16">
      <w:pPr>
        <w:spacing w:beforeLines="50" w:before="156" w:line="360" w:lineRule="auto"/>
        <w:ind w:leftChars="200" w:left="420"/>
        <w:rPr>
          <w:rFonts w:ascii="仿宋" w:eastAsia="仿宋" w:hAnsi="仿宋"/>
          <w:bCs/>
          <w:sz w:val="28"/>
        </w:rPr>
      </w:pPr>
      <w:r>
        <w:rPr>
          <w:rFonts w:ascii="仿宋" w:eastAsia="仿宋" w:hAnsi="仿宋" w:hint="eastAsia"/>
          <w:bCs/>
          <w:sz w:val="28"/>
        </w:rPr>
        <w:t>（</w:t>
      </w:r>
      <w:r>
        <w:rPr>
          <w:rFonts w:ascii="仿宋" w:eastAsia="仿宋" w:hAnsi="仿宋" w:hint="eastAsia"/>
          <w:bCs/>
          <w:sz w:val="28"/>
        </w:rPr>
        <w:t>3</w:t>
      </w:r>
      <w:r>
        <w:rPr>
          <w:rFonts w:ascii="仿宋" w:eastAsia="仿宋" w:hAnsi="仿宋" w:hint="eastAsia"/>
          <w:bCs/>
          <w:sz w:val="28"/>
        </w:rPr>
        <w:t>）专业（技能）拓展课程</w:t>
      </w:r>
    </w:p>
    <w:p w:rsidR="00097D42" w:rsidRDefault="00517F16">
      <w:pPr>
        <w:spacing w:line="360" w:lineRule="auto"/>
        <w:ind w:leftChars="200" w:left="420"/>
        <w:rPr>
          <w:rFonts w:ascii="仿宋" w:eastAsia="仿宋" w:hAnsi="仿宋" w:cs="仿宋"/>
          <w:sz w:val="28"/>
          <w:szCs w:val="28"/>
        </w:rPr>
      </w:pPr>
      <w:r>
        <w:rPr>
          <w:rFonts w:ascii="仿宋" w:eastAsia="仿宋" w:hAnsi="仿宋" w:hint="eastAsia"/>
          <w:bCs/>
          <w:sz w:val="28"/>
        </w:rPr>
        <w:t>专业（技能）拓展课程是根据动物医学专业延伸岗位，依据行业、企业调研，开设相关课程。</w:t>
      </w:r>
      <w:r>
        <w:rPr>
          <w:rFonts w:ascii="仿宋" w:eastAsia="仿宋" w:hAnsi="仿宋" w:cs="仿宋" w:hint="eastAsia"/>
          <w:sz w:val="28"/>
          <w:szCs w:val="28"/>
        </w:rPr>
        <w:t>专业（技能）拓展课程说明见表</w:t>
      </w:r>
      <w:r>
        <w:rPr>
          <w:rFonts w:ascii="仿宋" w:eastAsia="仿宋" w:hAnsi="仿宋" w:cs="仿宋" w:hint="eastAsia"/>
          <w:sz w:val="28"/>
          <w:szCs w:val="28"/>
        </w:rPr>
        <w:t>7</w:t>
      </w:r>
      <w:r>
        <w:rPr>
          <w:rFonts w:ascii="仿宋" w:eastAsia="仿宋" w:hAnsi="仿宋" w:cs="仿宋" w:hint="eastAsia"/>
          <w:sz w:val="28"/>
          <w:szCs w:val="28"/>
        </w:rPr>
        <w:t>。</w:t>
      </w:r>
    </w:p>
    <w:p w:rsidR="00097D42" w:rsidRDefault="00517F16">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t>表</w:t>
      </w:r>
      <w:r>
        <w:rPr>
          <w:rFonts w:ascii="仿宋" w:eastAsia="仿宋" w:hAnsi="仿宋" w:cs="仿宋" w:hint="eastAsia"/>
          <w:b/>
          <w:bCs/>
          <w:sz w:val="24"/>
        </w:rPr>
        <w:t xml:space="preserve">7  </w:t>
      </w:r>
      <w:r>
        <w:rPr>
          <w:rFonts w:ascii="仿宋" w:eastAsia="仿宋" w:hAnsi="仿宋" w:cs="仿宋" w:hint="eastAsia"/>
          <w:b/>
          <w:bCs/>
          <w:sz w:val="24"/>
        </w:rPr>
        <w:t>专业（技能）拓展课程说明表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815"/>
        <w:gridCol w:w="3852"/>
        <w:gridCol w:w="3428"/>
      </w:tblGrid>
      <w:tr w:rsidR="00097D42">
        <w:trPr>
          <w:tblHeader/>
        </w:trPr>
        <w:tc>
          <w:tcPr>
            <w:tcW w:w="427"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815"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w:t>
            </w:r>
          </w:p>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名称</w:t>
            </w:r>
          </w:p>
        </w:tc>
        <w:tc>
          <w:tcPr>
            <w:tcW w:w="3852"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3428" w:type="dxa"/>
            <w:shd w:val="clear" w:color="auto" w:fill="BDD6EE" w:themeFill="accent1" w:themeFillTint="66"/>
            <w:vAlign w:val="center"/>
          </w:tcPr>
          <w:p w:rsidR="00097D42" w:rsidRDefault="00517F16">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097D42">
        <w:trPr>
          <w:tblHeader/>
        </w:trPr>
        <w:tc>
          <w:tcPr>
            <w:tcW w:w="42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1</w:t>
            </w:r>
          </w:p>
        </w:tc>
        <w:tc>
          <w:tcPr>
            <w:tcW w:w="815"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兽医行政法规</w:t>
            </w:r>
          </w:p>
        </w:tc>
        <w:tc>
          <w:tcPr>
            <w:tcW w:w="3852"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掌握畜牧兽医行政常识、畜牧兽医常用管理方法与制度、畜牧兽医行政法常识、畜禽生产经营管理、草原保护生产利用管理、兽药生产经营使用管理、动物检疫管理、畜牧兽医行政执法司法、畜牧兽医行政损害赔偿、世界动物卫生组组织、国际动物卫生法、</w:t>
            </w:r>
            <w:r>
              <w:rPr>
                <w:rFonts w:ascii="仿宋" w:eastAsia="仿宋" w:hAnsi="仿宋" w:cs="仿宋" w:hint="eastAsia"/>
                <w:sz w:val="18"/>
                <w:szCs w:val="18"/>
              </w:rPr>
              <w:t>SPS</w:t>
            </w:r>
            <w:r>
              <w:rPr>
                <w:rFonts w:ascii="仿宋" w:eastAsia="仿宋" w:hAnsi="仿宋" w:cs="仿宋" w:hint="eastAsia"/>
                <w:sz w:val="18"/>
                <w:szCs w:val="18"/>
              </w:rPr>
              <w:t>协议和</w:t>
            </w:r>
            <w:r>
              <w:rPr>
                <w:rFonts w:ascii="仿宋" w:eastAsia="仿宋" w:hAnsi="仿宋" w:cs="仿宋" w:hint="eastAsia"/>
                <w:sz w:val="18"/>
                <w:szCs w:val="18"/>
              </w:rPr>
              <w:t>TBT</w:t>
            </w:r>
            <w:r>
              <w:rPr>
                <w:rFonts w:ascii="仿宋" w:eastAsia="仿宋" w:hAnsi="仿宋" w:cs="仿宋" w:hint="eastAsia"/>
                <w:sz w:val="18"/>
                <w:szCs w:val="18"/>
              </w:rPr>
              <w:t>协议等内容。</w:t>
            </w:r>
          </w:p>
        </w:tc>
        <w:tc>
          <w:tcPr>
            <w:tcW w:w="3428"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 </w:t>
            </w:r>
            <w:r>
              <w:rPr>
                <w:rFonts w:ascii="仿宋" w:eastAsia="仿宋" w:hAnsi="仿宋" w:cs="仿宋" w:hint="eastAsia"/>
                <w:sz w:val="18"/>
                <w:szCs w:val="18"/>
              </w:rPr>
              <w:t>畜牧兽医行政基础知识、畜牧兽医法学实务、国际动物法。</w:t>
            </w:r>
          </w:p>
        </w:tc>
      </w:tr>
      <w:tr w:rsidR="00097D42">
        <w:trPr>
          <w:tblHeader/>
        </w:trPr>
        <w:tc>
          <w:tcPr>
            <w:tcW w:w="42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2</w:t>
            </w:r>
          </w:p>
        </w:tc>
        <w:tc>
          <w:tcPr>
            <w:tcW w:w="815" w:type="dxa"/>
            <w:vAlign w:val="center"/>
          </w:tcPr>
          <w:p w:rsidR="00097D42" w:rsidRDefault="00517F16">
            <w:pPr>
              <w:widowControl/>
              <w:snapToGrid w:val="0"/>
              <w:jc w:val="center"/>
              <w:rPr>
                <w:rFonts w:ascii="仿宋" w:eastAsia="仿宋" w:hAnsi="仿宋" w:cs="仿宋"/>
                <w:kern w:val="0"/>
                <w:sz w:val="18"/>
                <w:szCs w:val="18"/>
              </w:rPr>
            </w:pPr>
            <w:r>
              <w:rPr>
                <w:rFonts w:ascii="仿宋" w:eastAsia="仿宋" w:hAnsi="仿宋" w:cs="仿宋" w:hint="eastAsia"/>
                <w:sz w:val="18"/>
                <w:szCs w:val="18"/>
                <w:shd w:val="clear" w:color="auto" w:fill="FFFFFF"/>
              </w:rPr>
              <w:t>宠物店铺经营管理</w:t>
            </w:r>
          </w:p>
        </w:tc>
        <w:tc>
          <w:tcPr>
            <w:tcW w:w="3852"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补充市场营销学基础知识，了解并掌握宠物店铺经营管理的方法，为学生自己创业奠定一定的理论基础，有利于培养学生的自主创新创业能力，提高其就业竞争力。</w:t>
            </w:r>
          </w:p>
        </w:tc>
        <w:tc>
          <w:tcPr>
            <w:tcW w:w="3428"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成功案例分析及学校周边宠物医院的实地考察。</w:t>
            </w:r>
          </w:p>
        </w:tc>
      </w:tr>
      <w:tr w:rsidR="00097D42">
        <w:trPr>
          <w:tblHeader/>
        </w:trPr>
        <w:tc>
          <w:tcPr>
            <w:tcW w:w="42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lastRenderedPageBreak/>
              <w:t>3</w:t>
            </w:r>
          </w:p>
        </w:tc>
        <w:tc>
          <w:tcPr>
            <w:tcW w:w="815"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市场营销</w:t>
            </w:r>
          </w:p>
        </w:tc>
        <w:tc>
          <w:tcPr>
            <w:tcW w:w="3852"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color w:val="0D0D0D" w:themeColor="text1" w:themeTint="F2"/>
                <w:sz w:val="18"/>
                <w:szCs w:val="18"/>
              </w:rPr>
              <w:t>通过本课程的学习，使学生认识到市场营销课程的重要性，掌握市场营销理论与实务的基本概念、基本原理，树立市场营销观念，并了解和掌握从事市场营销工作的基本程序和方法，了解本学科发展方向，培养学生观察问题、分析问题、解决问题和实际动手能力。通过本课程的学习，增强学生的全局意识和团队意识，并注意专业素养的不断提高，使学生能够更好地适应毕业之后从事的相关职业活动。</w:t>
            </w:r>
          </w:p>
        </w:tc>
        <w:tc>
          <w:tcPr>
            <w:tcW w:w="3428"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color w:val="0D0D0D" w:themeColor="text1" w:themeTint="F2"/>
                <w:sz w:val="18"/>
                <w:szCs w:val="18"/>
              </w:rPr>
              <w:t>掌握市场营销的基本概念、原理及其在现实应用中的重要意义；掌握“</w:t>
            </w:r>
            <w:r>
              <w:rPr>
                <w:rFonts w:ascii="仿宋" w:eastAsia="仿宋" w:hAnsi="仿宋" w:cs="仿宋" w:hint="eastAsia"/>
                <w:color w:val="0D0D0D" w:themeColor="text1" w:themeTint="F2"/>
                <w:sz w:val="18"/>
                <w:szCs w:val="18"/>
              </w:rPr>
              <w:t>STP</w:t>
            </w:r>
            <w:r>
              <w:rPr>
                <w:rFonts w:ascii="仿宋" w:eastAsia="仿宋" w:hAnsi="仿宋" w:cs="仿宋" w:hint="eastAsia"/>
                <w:color w:val="0D0D0D" w:themeColor="text1" w:themeTint="F2"/>
                <w:sz w:val="18"/>
                <w:szCs w:val="18"/>
              </w:rPr>
              <w:t>”营销理论； 掌握市场营销战略的具体应用；结合实际，熟练掌握市场营销调研与预测的步骤和方法； 熟练掌握市场营销组合“</w:t>
            </w:r>
            <w:r>
              <w:rPr>
                <w:rFonts w:ascii="仿宋" w:eastAsia="仿宋" w:hAnsi="仿宋" w:cs="仿宋" w:hint="eastAsia"/>
                <w:color w:val="0D0D0D" w:themeColor="text1" w:themeTint="F2"/>
                <w:sz w:val="18"/>
                <w:szCs w:val="18"/>
              </w:rPr>
              <w:t>4P</w:t>
            </w:r>
            <w:r>
              <w:rPr>
                <w:rFonts w:ascii="仿宋" w:eastAsia="仿宋" w:hAnsi="仿宋" w:cs="仿宋" w:hint="eastAsia"/>
                <w:color w:val="0D0D0D" w:themeColor="text1" w:themeTint="F2"/>
                <w:sz w:val="18"/>
                <w:szCs w:val="18"/>
              </w:rPr>
              <w:t>”：产品决策、价格决策、渠道决策、促销决策的内容及具体应用。</w:t>
            </w:r>
          </w:p>
        </w:tc>
      </w:tr>
      <w:tr w:rsidR="00097D42">
        <w:trPr>
          <w:trHeight w:val="1850"/>
          <w:tblHeader/>
        </w:trPr>
        <w:tc>
          <w:tcPr>
            <w:tcW w:w="42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4</w:t>
            </w:r>
          </w:p>
        </w:tc>
        <w:tc>
          <w:tcPr>
            <w:tcW w:w="815"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kern w:val="0"/>
                <w:sz w:val="18"/>
                <w:szCs w:val="18"/>
              </w:rPr>
              <w:t>兽用生物制品技术</w:t>
            </w:r>
          </w:p>
        </w:tc>
        <w:tc>
          <w:tcPr>
            <w:tcW w:w="3852"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通过本课程的学习，使学生掌握了解生物制品的生产流程，掌握生物制品的质量检验技能，会使用不同类别的生物制品；会使用生物制品进行免疫和治疗。培养学生严格的专业素养，具有吃苦耐劳、实事求是的精神。</w:t>
            </w:r>
          </w:p>
        </w:tc>
        <w:tc>
          <w:tcPr>
            <w:tcW w:w="3428" w:type="dxa"/>
            <w:vAlign w:val="center"/>
          </w:tcPr>
          <w:p w:rsidR="00097D42" w:rsidRDefault="00517F16">
            <w:pPr>
              <w:widowControl/>
              <w:ind w:firstLineChars="200" w:firstLine="360"/>
              <w:rPr>
                <w:rFonts w:ascii="仿宋" w:eastAsia="仿宋" w:hAnsi="仿宋" w:cs="仿宋"/>
                <w:sz w:val="18"/>
                <w:szCs w:val="18"/>
              </w:rPr>
            </w:pPr>
            <w:r>
              <w:rPr>
                <w:rFonts w:ascii="仿宋" w:eastAsia="仿宋" w:hAnsi="仿宋" w:cs="仿宋" w:hint="eastAsia"/>
                <w:sz w:val="18"/>
                <w:szCs w:val="18"/>
              </w:rPr>
              <w:t>本课程分为生产、检验、使用和管理四大模块。生产模块包括细菌类疫苗生产；病毒类组织疫苗生产；病毒类细胞疫苗生产；诊断用生物制品生产；治疗用生物制品生产。检验模块包括细菌类疫苗质量检验；病毒类疫苗质量检验；诊断用生物制品质量检验；治疗用生物制品质量检验。使用模块包括预防用生物制品使用；诊断用生物制品使用；治疗用生物制品使用。管理模块包括兽药生产质量管理；兽药经营质量管理。</w:t>
            </w:r>
          </w:p>
        </w:tc>
      </w:tr>
      <w:tr w:rsidR="00097D42">
        <w:trPr>
          <w:trHeight w:val="1688"/>
          <w:tblHeader/>
        </w:trPr>
        <w:tc>
          <w:tcPr>
            <w:tcW w:w="427" w:type="dxa"/>
            <w:vAlign w:val="center"/>
          </w:tcPr>
          <w:p w:rsidR="00097D42" w:rsidRDefault="00517F16">
            <w:pPr>
              <w:widowControl/>
              <w:spacing w:line="300" w:lineRule="exact"/>
              <w:jc w:val="center"/>
              <w:rPr>
                <w:rFonts w:ascii="仿宋" w:eastAsia="仿宋" w:hAnsi="仿宋" w:cs="仿宋"/>
                <w:sz w:val="18"/>
                <w:szCs w:val="18"/>
              </w:rPr>
            </w:pPr>
            <w:r>
              <w:rPr>
                <w:rFonts w:ascii="仿宋" w:eastAsia="仿宋" w:hAnsi="仿宋" w:cs="仿宋" w:hint="eastAsia"/>
                <w:sz w:val="18"/>
                <w:szCs w:val="18"/>
              </w:rPr>
              <w:t>5</w:t>
            </w:r>
          </w:p>
        </w:tc>
        <w:tc>
          <w:tcPr>
            <w:tcW w:w="815" w:type="dxa"/>
            <w:vAlign w:val="center"/>
          </w:tcPr>
          <w:p w:rsidR="00097D42" w:rsidRDefault="00517F16">
            <w:pPr>
              <w:widowControl/>
              <w:spacing w:line="300" w:lineRule="exact"/>
              <w:jc w:val="center"/>
              <w:rPr>
                <w:rFonts w:ascii="仿宋" w:eastAsia="仿宋" w:hAnsi="仿宋" w:cs="仿宋"/>
                <w:kern w:val="0"/>
                <w:sz w:val="18"/>
                <w:szCs w:val="18"/>
              </w:rPr>
            </w:pPr>
            <w:r>
              <w:rPr>
                <w:rFonts w:ascii="仿宋" w:eastAsia="仿宋" w:hAnsi="仿宋" w:cs="仿宋" w:hint="eastAsia"/>
                <w:sz w:val="18"/>
                <w:szCs w:val="18"/>
                <w:shd w:val="clear" w:color="auto" w:fill="FFFFFF"/>
              </w:rPr>
              <w:t>宠物心理行为与驯导技术</w:t>
            </w:r>
          </w:p>
        </w:tc>
        <w:tc>
          <w:tcPr>
            <w:tcW w:w="3852" w:type="dxa"/>
            <w:vAlign w:val="center"/>
          </w:tcPr>
          <w:p w:rsidR="00097D42" w:rsidRDefault="00517F16">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培养学生具有良好的思想素质、身心素质和职业素质；掌握宠物品种特性、心理行为、营养需求、饲养管理、驯导技术等专业</w:t>
            </w:r>
            <w:r>
              <w:rPr>
                <w:rFonts w:ascii="仿宋" w:eastAsia="仿宋" w:hAnsi="仿宋" w:cs="仿宋" w:hint="eastAsia"/>
                <w:sz w:val="18"/>
                <w:szCs w:val="18"/>
                <w:shd w:val="clear" w:color="auto" w:fill="FFFFFF"/>
              </w:rPr>
              <w:t>知识和技能，能从事繁育与饲养、驯导与表演等一线岗位工作。</w:t>
            </w:r>
          </w:p>
        </w:tc>
        <w:tc>
          <w:tcPr>
            <w:tcW w:w="3428" w:type="dxa"/>
            <w:vAlign w:val="center"/>
          </w:tcPr>
          <w:p w:rsidR="00097D42" w:rsidRDefault="00517F16">
            <w:pPr>
              <w:widowControl/>
              <w:spacing w:line="290" w:lineRule="exact"/>
              <w:ind w:firstLineChars="200" w:firstLine="420"/>
              <w:rPr>
                <w:rFonts w:ascii="仿宋" w:eastAsia="仿宋" w:hAnsi="仿宋" w:cs="仿宋"/>
                <w:sz w:val="18"/>
                <w:szCs w:val="18"/>
              </w:rPr>
            </w:pPr>
            <w:hyperlink r:id="rId9" w:tgtFrame="https://baike.baidu.com/item/%E5%AE%A0%E7%89%A9%E8%A1%8C%E4%B8%BA%E4%B8%8E%E9%A9%AF%E5%AF%BC/_blank" w:history="1">
              <w:r>
                <w:rPr>
                  <w:rFonts w:ascii="仿宋" w:eastAsia="仿宋" w:hAnsi="仿宋" w:cs="仿宋" w:hint="eastAsia"/>
                  <w:sz w:val="18"/>
                  <w:szCs w:val="18"/>
                  <w:shd w:val="clear" w:color="auto" w:fill="FFFFFF"/>
                </w:rPr>
                <w:t>宠物</w:t>
              </w:r>
            </w:hyperlink>
            <w:r>
              <w:rPr>
                <w:rFonts w:ascii="仿宋" w:eastAsia="仿宋" w:hAnsi="仿宋" w:cs="仿宋" w:hint="eastAsia"/>
                <w:sz w:val="18"/>
                <w:szCs w:val="18"/>
                <w:shd w:val="clear" w:color="auto" w:fill="FFFFFF"/>
              </w:rPr>
              <w:t>驯导技术和方法。重点讲述了宠物心理行为与驯导技术前的场地与器具准备、宠物品种准备、犬的驯导和调教、</w:t>
            </w:r>
            <w:r>
              <w:rPr>
                <w:rFonts w:ascii="仿宋" w:eastAsia="仿宋" w:hAnsi="仿宋" w:cs="仿宋" w:hint="eastAsia"/>
                <w:sz w:val="18"/>
                <w:szCs w:val="18"/>
                <w:shd w:val="clear" w:color="auto" w:fill="FFFFFF"/>
              </w:rPr>
              <w:t>猫的驯导、鸟的驯导方法等知识。</w:t>
            </w:r>
          </w:p>
        </w:tc>
      </w:tr>
      <w:tr w:rsidR="00097D42">
        <w:trPr>
          <w:trHeight w:val="1105"/>
          <w:tblHeader/>
        </w:trPr>
        <w:tc>
          <w:tcPr>
            <w:tcW w:w="427" w:type="dxa"/>
            <w:vAlign w:val="center"/>
          </w:tcPr>
          <w:p w:rsidR="00097D42" w:rsidRDefault="00517F16">
            <w:pPr>
              <w:widowControl/>
              <w:jc w:val="center"/>
              <w:rPr>
                <w:rFonts w:ascii="仿宋" w:eastAsia="仿宋" w:hAnsi="仿宋" w:cs="仿宋"/>
                <w:sz w:val="18"/>
                <w:szCs w:val="18"/>
              </w:rPr>
            </w:pPr>
            <w:r>
              <w:rPr>
                <w:rFonts w:ascii="仿宋" w:eastAsia="仿宋" w:hAnsi="仿宋" w:cs="仿宋" w:hint="eastAsia"/>
                <w:sz w:val="18"/>
                <w:szCs w:val="18"/>
              </w:rPr>
              <w:t>6</w:t>
            </w:r>
          </w:p>
        </w:tc>
        <w:tc>
          <w:tcPr>
            <w:tcW w:w="815" w:type="dxa"/>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hint="eastAsia"/>
                <w:sz w:val="18"/>
                <w:szCs w:val="18"/>
                <w:shd w:val="clear" w:color="auto" w:fill="FFFFFF"/>
              </w:rPr>
              <w:t>执业兽医师概述</w:t>
            </w:r>
          </w:p>
        </w:tc>
        <w:tc>
          <w:tcPr>
            <w:tcW w:w="3852" w:type="dxa"/>
            <w:vAlign w:val="center"/>
          </w:tcPr>
          <w:p w:rsidR="00097D42" w:rsidRDefault="00517F16">
            <w:pPr>
              <w:widowControl/>
              <w:ind w:firstLineChars="200" w:firstLine="360"/>
              <w:rPr>
                <w:rFonts w:ascii="仿宋" w:eastAsia="仿宋" w:hAnsi="仿宋" w:cs="仿宋"/>
                <w:color w:val="FF0000"/>
                <w:sz w:val="18"/>
                <w:szCs w:val="18"/>
              </w:rPr>
            </w:pPr>
            <w:r>
              <w:rPr>
                <w:rFonts w:ascii="仿宋" w:eastAsia="仿宋" w:hAnsi="仿宋" w:cs="仿宋" w:hint="eastAsia"/>
                <w:sz w:val="18"/>
                <w:szCs w:val="18"/>
                <w:shd w:val="clear" w:color="auto" w:fill="FFFFFF"/>
              </w:rPr>
              <w:t>通过本课程的学习，使学生系统掌握执业兽医师的要求，在就诊过程中应该遵守相关的法律法规。</w:t>
            </w:r>
          </w:p>
        </w:tc>
        <w:tc>
          <w:tcPr>
            <w:tcW w:w="3428" w:type="dxa"/>
            <w:vAlign w:val="center"/>
          </w:tcPr>
          <w:p w:rsidR="00097D42" w:rsidRDefault="00517F16">
            <w:pPr>
              <w:widowControl/>
              <w:adjustRightInd w:val="0"/>
              <w:snapToGrid w:val="0"/>
              <w:spacing w:line="360" w:lineRule="auto"/>
              <w:ind w:firstLineChars="200" w:firstLine="360"/>
              <w:rPr>
                <w:rFonts w:ascii="仿宋" w:eastAsia="仿宋" w:hAnsi="仿宋" w:cs="仿宋"/>
                <w:color w:val="FF0000"/>
                <w:sz w:val="18"/>
                <w:szCs w:val="18"/>
              </w:rPr>
            </w:pPr>
            <w:r>
              <w:rPr>
                <w:rFonts w:ascii="仿宋" w:eastAsia="仿宋" w:hAnsi="仿宋" w:cs="仿宋" w:hint="eastAsia"/>
                <w:sz w:val="18"/>
                <w:szCs w:val="18"/>
                <w:shd w:val="clear" w:color="auto" w:fill="FFFFFF"/>
              </w:rPr>
              <w:t>执业兽医师制度；与执业兽医师相关的法律法规；执业兽医的相关要求。</w:t>
            </w:r>
          </w:p>
        </w:tc>
      </w:tr>
      <w:tr w:rsidR="00097D42">
        <w:trPr>
          <w:trHeight w:val="1375"/>
          <w:tblHeader/>
        </w:trPr>
        <w:tc>
          <w:tcPr>
            <w:tcW w:w="427" w:type="dxa"/>
            <w:vAlign w:val="center"/>
          </w:tcPr>
          <w:p w:rsidR="00097D42" w:rsidRDefault="00517F16">
            <w:pPr>
              <w:widowControl/>
              <w:spacing w:line="300" w:lineRule="exact"/>
              <w:jc w:val="center"/>
              <w:rPr>
                <w:rFonts w:ascii="仿宋" w:eastAsia="仿宋" w:hAnsi="仿宋" w:cs="仿宋"/>
                <w:sz w:val="18"/>
                <w:szCs w:val="18"/>
              </w:rPr>
            </w:pPr>
            <w:r>
              <w:rPr>
                <w:rFonts w:ascii="仿宋" w:eastAsia="仿宋" w:hAnsi="仿宋" w:cs="仿宋" w:hint="eastAsia"/>
                <w:sz w:val="18"/>
                <w:szCs w:val="18"/>
              </w:rPr>
              <w:t>7</w:t>
            </w:r>
          </w:p>
        </w:tc>
        <w:tc>
          <w:tcPr>
            <w:tcW w:w="815" w:type="dxa"/>
            <w:vAlign w:val="center"/>
          </w:tcPr>
          <w:p w:rsidR="00097D42" w:rsidRDefault="00517F16">
            <w:pPr>
              <w:widowControl/>
              <w:spacing w:line="300" w:lineRule="exact"/>
              <w:jc w:val="center"/>
              <w:rPr>
                <w:rFonts w:ascii="仿宋" w:eastAsia="仿宋" w:hAnsi="仿宋" w:cs="仿宋"/>
                <w:kern w:val="0"/>
                <w:sz w:val="18"/>
                <w:szCs w:val="18"/>
              </w:rPr>
            </w:pPr>
            <w:r>
              <w:rPr>
                <w:rFonts w:ascii="仿宋" w:eastAsia="仿宋" w:hAnsi="仿宋" w:cs="仿宋" w:hint="eastAsia"/>
                <w:kern w:val="0"/>
                <w:sz w:val="18"/>
                <w:szCs w:val="18"/>
              </w:rPr>
              <w:t>应用文写作</w:t>
            </w:r>
          </w:p>
        </w:tc>
        <w:tc>
          <w:tcPr>
            <w:tcW w:w="3852" w:type="dxa"/>
            <w:vAlign w:val="center"/>
          </w:tcPr>
          <w:p w:rsidR="00097D42" w:rsidRDefault="00517F16">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rPr>
              <w:t>掌握应用文的结构形式、写作方法与技巧；培养学生逻辑思维能力、提高应用文写作技能和语言表达能力；能根据材料与要求撰写规范的常见文书。</w:t>
            </w:r>
          </w:p>
        </w:tc>
        <w:tc>
          <w:tcPr>
            <w:tcW w:w="3428" w:type="dxa"/>
            <w:vAlign w:val="center"/>
          </w:tcPr>
          <w:p w:rsidR="00097D42" w:rsidRDefault="00517F16">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rPr>
              <w:t>应用文写作手法、常识；启事、通知、公告的撰写、报告、会议记录的撰写；常用事务文书（计划、总结、条例）等的书写；求职信、简历的制作。 </w:t>
            </w:r>
          </w:p>
        </w:tc>
      </w:tr>
    </w:tbl>
    <w:p w:rsidR="00097D42" w:rsidRDefault="00517F16">
      <w:pPr>
        <w:spacing w:beforeLines="50" w:before="156"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专业（技能）课程的集中性实习、实践安排见表</w:t>
      </w:r>
      <w:r>
        <w:rPr>
          <w:rFonts w:ascii="仿宋" w:eastAsia="仿宋" w:hAnsi="仿宋" w:cs="仿宋" w:hint="eastAsia"/>
          <w:sz w:val="28"/>
          <w:szCs w:val="28"/>
        </w:rPr>
        <w:t>8</w:t>
      </w:r>
      <w:r>
        <w:rPr>
          <w:rFonts w:ascii="仿宋" w:eastAsia="仿宋" w:hAnsi="仿宋" w:cs="仿宋" w:hint="eastAsia"/>
          <w:sz w:val="28"/>
          <w:szCs w:val="28"/>
        </w:rPr>
        <w:t>。</w:t>
      </w:r>
    </w:p>
    <w:p w:rsidR="00097D42" w:rsidRDefault="00517F16">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t>表</w:t>
      </w:r>
      <w:r>
        <w:rPr>
          <w:rFonts w:ascii="仿宋" w:eastAsia="仿宋" w:hAnsi="仿宋" w:cs="仿宋" w:hint="eastAsia"/>
          <w:b/>
          <w:bCs/>
          <w:sz w:val="24"/>
        </w:rPr>
        <w:t xml:space="preserve">8 </w:t>
      </w:r>
      <w:r>
        <w:rPr>
          <w:rFonts w:ascii="仿宋" w:eastAsia="仿宋" w:hAnsi="仿宋" w:cs="仿宋" w:hint="eastAsia"/>
          <w:b/>
          <w:bCs/>
          <w:sz w:val="24"/>
        </w:rPr>
        <w:t>集中实习、实训安排表</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740"/>
        <w:gridCol w:w="2565"/>
        <w:gridCol w:w="4245"/>
      </w:tblGrid>
      <w:tr w:rsidR="00097D42">
        <w:trPr>
          <w:jc w:val="center"/>
        </w:trPr>
        <w:tc>
          <w:tcPr>
            <w:tcW w:w="796" w:type="dxa"/>
            <w:shd w:val="clear" w:color="auto" w:fill="BDD6EE" w:themeFill="accent1" w:themeFillTint="66"/>
            <w:vAlign w:val="center"/>
          </w:tcPr>
          <w:p w:rsidR="00097D42" w:rsidRDefault="00517F16">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学期</w:t>
            </w:r>
          </w:p>
        </w:tc>
        <w:tc>
          <w:tcPr>
            <w:tcW w:w="1740" w:type="dxa"/>
            <w:shd w:val="clear" w:color="auto" w:fill="BDD6EE" w:themeFill="accent1" w:themeFillTint="66"/>
            <w:vAlign w:val="center"/>
          </w:tcPr>
          <w:p w:rsidR="00097D42" w:rsidRDefault="00517F16">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实训时间</w:t>
            </w:r>
          </w:p>
        </w:tc>
        <w:tc>
          <w:tcPr>
            <w:tcW w:w="2565" w:type="dxa"/>
            <w:shd w:val="clear" w:color="auto" w:fill="BDD6EE" w:themeFill="accent1" w:themeFillTint="66"/>
            <w:vAlign w:val="center"/>
          </w:tcPr>
          <w:p w:rsidR="00097D42" w:rsidRDefault="00517F16">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实习课程</w:t>
            </w:r>
          </w:p>
        </w:tc>
        <w:tc>
          <w:tcPr>
            <w:tcW w:w="4245" w:type="dxa"/>
            <w:shd w:val="clear" w:color="auto" w:fill="BDD6EE" w:themeFill="accent1" w:themeFillTint="66"/>
            <w:vAlign w:val="center"/>
          </w:tcPr>
          <w:p w:rsidR="00097D42" w:rsidRDefault="00517F16">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实习内容</w:t>
            </w:r>
          </w:p>
        </w:tc>
      </w:tr>
      <w:tr w:rsidR="00097D42">
        <w:trPr>
          <w:jc w:val="center"/>
        </w:trPr>
        <w:tc>
          <w:tcPr>
            <w:tcW w:w="796" w:type="dxa"/>
            <w:vMerge w:val="restart"/>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w:t>
            </w:r>
          </w:p>
        </w:tc>
        <w:tc>
          <w:tcPr>
            <w:tcW w:w="1740" w:type="dxa"/>
            <w:vMerge w:val="restart"/>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综合实训</w:t>
            </w:r>
          </w:p>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hint="eastAsia"/>
                <w:color w:val="000000"/>
                <w:szCs w:val="21"/>
              </w:rPr>
              <w:t>周</w:t>
            </w: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动物解剖生理</w:t>
            </w:r>
            <w:r>
              <w:rPr>
                <w:rFonts w:ascii="仿宋" w:eastAsia="仿宋" w:hAnsi="仿宋" w:cs="仿宋" w:hint="eastAsia"/>
                <w:color w:val="000000"/>
                <w:szCs w:val="21"/>
              </w:rPr>
              <w:t>2</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羊的解剖；</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解剖器官的识别；</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鸡的解剖。</w:t>
            </w:r>
          </w:p>
        </w:tc>
      </w:tr>
      <w:tr w:rsidR="00097D42">
        <w:trPr>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动物微生物与免疫</w:t>
            </w:r>
            <w:r>
              <w:rPr>
                <w:rFonts w:ascii="仿宋" w:eastAsia="仿宋" w:hAnsi="仿宋" w:cs="仿宋" w:hint="eastAsia"/>
                <w:color w:val="000000"/>
                <w:szCs w:val="21"/>
              </w:rPr>
              <w:t>2</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显微镜的使用；</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培养基的制作；</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lastRenderedPageBreak/>
              <w:t>细菌接种、培养；</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细菌涂片染色镜检。</w:t>
            </w:r>
          </w:p>
        </w:tc>
      </w:tr>
      <w:tr w:rsidR="00097D42">
        <w:trPr>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畜牧基础</w:t>
            </w:r>
            <w:r>
              <w:rPr>
                <w:rFonts w:ascii="仿宋" w:eastAsia="仿宋" w:hAnsi="仿宋" w:cs="仿宋" w:hint="eastAsia"/>
                <w:color w:val="000000"/>
                <w:szCs w:val="21"/>
              </w:rPr>
              <w:t>1</w:t>
            </w:r>
            <w:r>
              <w:rPr>
                <w:rFonts w:ascii="仿宋" w:eastAsia="仿宋" w:hAnsi="仿宋" w:cs="仿宋" w:hint="eastAsia"/>
                <w:color w:val="000000"/>
                <w:szCs w:val="21"/>
              </w:rPr>
              <w:t>天</w:t>
            </w:r>
          </w:p>
          <w:p w:rsidR="00097D42" w:rsidRDefault="00097D42">
            <w:pPr>
              <w:jc w:val="center"/>
              <w:rPr>
                <w:rFonts w:ascii="仿宋" w:eastAsia="仿宋" w:hAnsi="仿宋" w:cs="仿宋"/>
                <w:color w:val="000000"/>
                <w:szCs w:val="21"/>
              </w:rPr>
            </w:pP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动物发情鉴定；</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饲料营养分析；</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妊娠诊断；</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日粮配比。</w:t>
            </w:r>
          </w:p>
        </w:tc>
      </w:tr>
      <w:tr w:rsidR="00097D42">
        <w:trPr>
          <w:jc w:val="center"/>
        </w:trPr>
        <w:tc>
          <w:tcPr>
            <w:tcW w:w="796" w:type="dxa"/>
            <w:vMerge w:val="restart"/>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2</w:t>
            </w:r>
          </w:p>
          <w:p w:rsidR="00097D42" w:rsidRDefault="00097D42">
            <w:pPr>
              <w:spacing w:before="100" w:beforeAutospacing="1" w:after="100" w:afterAutospacing="1"/>
              <w:jc w:val="center"/>
              <w:rPr>
                <w:rFonts w:ascii="仿宋" w:eastAsia="仿宋" w:hAnsi="仿宋" w:cs="仿宋"/>
                <w:color w:val="000000"/>
                <w:szCs w:val="21"/>
              </w:rPr>
            </w:pPr>
          </w:p>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restart"/>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综合实训</w:t>
            </w:r>
          </w:p>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2</w:t>
            </w:r>
            <w:r>
              <w:rPr>
                <w:rFonts w:ascii="仿宋" w:eastAsia="仿宋" w:hAnsi="仿宋" w:cs="仿宋" w:hint="eastAsia"/>
                <w:color w:val="000000"/>
                <w:szCs w:val="21"/>
              </w:rPr>
              <w:t>周</w:t>
            </w: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动物生产技术</w:t>
            </w:r>
            <w:r>
              <w:rPr>
                <w:rFonts w:ascii="仿宋" w:eastAsia="仿宋" w:hAnsi="仿宋" w:cs="仿宋" w:hint="eastAsia"/>
                <w:color w:val="000000"/>
                <w:szCs w:val="21"/>
              </w:rPr>
              <w:t>1</w:t>
            </w:r>
            <w:r>
              <w:rPr>
                <w:rFonts w:ascii="仿宋" w:eastAsia="仿宋" w:hAnsi="仿宋" w:cs="仿宋" w:hint="eastAsia"/>
                <w:color w:val="000000"/>
                <w:szCs w:val="21"/>
              </w:rPr>
              <w:t>天</w:t>
            </w:r>
          </w:p>
          <w:p w:rsidR="00097D42" w:rsidRDefault="00097D42">
            <w:pPr>
              <w:jc w:val="center"/>
              <w:rPr>
                <w:rFonts w:ascii="仿宋" w:eastAsia="仿宋" w:hAnsi="仿宋" w:cs="仿宋"/>
                <w:color w:val="000000"/>
                <w:szCs w:val="21"/>
              </w:rPr>
            </w:pP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动物品种识别；</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养殖场规划设计；</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养殖场参观。</w:t>
            </w:r>
          </w:p>
        </w:tc>
      </w:tr>
      <w:tr w:rsidR="00097D42">
        <w:trPr>
          <w:trHeight w:val="880"/>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兽药使用技术</w:t>
            </w:r>
            <w:r>
              <w:rPr>
                <w:rFonts w:ascii="仿宋" w:eastAsia="仿宋" w:hAnsi="仿宋" w:cs="仿宋" w:hint="eastAsia"/>
                <w:color w:val="000000"/>
                <w:szCs w:val="21"/>
              </w:rPr>
              <w:t>2</w:t>
            </w:r>
            <w:r>
              <w:rPr>
                <w:rFonts w:ascii="仿宋" w:eastAsia="仿宋" w:hAnsi="仿宋" w:cs="仿宋" w:hint="eastAsia"/>
                <w:color w:val="000000"/>
                <w:szCs w:val="21"/>
              </w:rPr>
              <w:t>天</w:t>
            </w:r>
          </w:p>
          <w:p w:rsidR="00097D42" w:rsidRDefault="00097D42">
            <w:pPr>
              <w:jc w:val="center"/>
              <w:rPr>
                <w:rFonts w:ascii="仿宋" w:eastAsia="仿宋" w:hAnsi="仿宋" w:cs="仿宋"/>
                <w:color w:val="000000"/>
                <w:szCs w:val="21"/>
              </w:rPr>
            </w:pP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投药技术；</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药物的协同与拮抗；</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家兔全麻；</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敌百虫中毒与解救。</w:t>
            </w:r>
          </w:p>
        </w:tc>
      </w:tr>
      <w:tr w:rsidR="00097D42">
        <w:trPr>
          <w:trHeight w:val="712"/>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动物病理</w:t>
            </w:r>
            <w:r>
              <w:rPr>
                <w:rFonts w:ascii="仿宋" w:eastAsia="仿宋" w:hAnsi="仿宋" w:cs="仿宋" w:hint="eastAsia"/>
                <w:color w:val="000000"/>
                <w:szCs w:val="21"/>
              </w:rPr>
              <w:t>2</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病鸡的剖解；</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病理切片的显微镜观察。</w:t>
            </w:r>
          </w:p>
        </w:tc>
      </w:tr>
      <w:tr w:rsidR="00097D42">
        <w:trPr>
          <w:trHeight w:val="90"/>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兽医临床诊疗技术</w:t>
            </w:r>
            <w:r>
              <w:rPr>
                <w:rFonts w:ascii="仿宋" w:eastAsia="仿宋" w:hAnsi="仿宋" w:cs="仿宋" w:hint="eastAsia"/>
                <w:color w:val="000000"/>
                <w:szCs w:val="21"/>
              </w:rPr>
              <w:t>2</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动物的整体及一般检查；</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动物分系统检查；</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动物的治疗技术（投药、注射、冲洗、穿刺）。</w:t>
            </w:r>
          </w:p>
        </w:tc>
      </w:tr>
      <w:tr w:rsidR="00097D42">
        <w:trPr>
          <w:trHeight w:val="1018"/>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动物传染病防治技术</w:t>
            </w:r>
            <w:r>
              <w:rPr>
                <w:rFonts w:ascii="仿宋" w:eastAsia="仿宋" w:hAnsi="仿宋" w:cs="仿宋" w:hint="eastAsia"/>
                <w:color w:val="000000"/>
                <w:szCs w:val="21"/>
              </w:rPr>
              <w:t>3</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病料的取材和送检；</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免疫接种；</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鸡新城疫抗体水平检测</w:t>
            </w:r>
          </w:p>
        </w:tc>
      </w:tr>
      <w:tr w:rsidR="00097D42">
        <w:trPr>
          <w:trHeight w:val="1082"/>
          <w:jc w:val="center"/>
        </w:trPr>
        <w:tc>
          <w:tcPr>
            <w:tcW w:w="796" w:type="dxa"/>
            <w:vMerge w:val="restart"/>
            <w:vAlign w:val="center"/>
          </w:tcPr>
          <w:p w:rsidR="00097D42" w:rsidRDefault="00517F16">
            <w:pPr>
              <w:spacing w:before="100" w:beforeAutospacing="1" w:after="100" w:afterAutospacing="1"/>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3</w:t>
            </w:r>
          </w:p>
        </w:tc>
        <w:tc>
          <w:tcPr>
            <w:tcW w:w="1740" w:type="dxa"/>
            <w:vMerge w:val="restart"/>
            <w:vAlign w:val="center"/>
          </w:tcPr>
          <w:p w:rsidR="00097D42" w:rsidRDefault="00517F16">
            <w:pPr>
              <w:spacing w:before="100" w:beforeAutospacing="1" w:after="100" w:afterAutospacing="1"/>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综合实训</w:t>
            </w:r>
          </w:p>
          <w:p w:rsidR="00097D42" w:rsidRDefault="00517F16">
            <w:pPr>
              <w:spacing w:before="100" w:beforeAutospacing="1" w:after="100" w:afterAutospacing="1"/>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2</w:t>
            </w:r>
            <w:r>
              <w:rPr>
                <w:rFonts w:ascii="仿宋" w:eastAsia="仿宋" w:hAnsi="仿宋" w:cs="仿宋" w:hint="eastAsia"/>
                <w:color w:val="171717" w:themeColor="background2" w:themeShade="1A"/>
                <w:szCs w:val="21"/>
              </w:rPr>
              <w:t>周</w:t>
            </w: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动物外产科操作技术</w:t>
            </w:r>
            <w:r>
              <w:rPr>
                <w:rFonts w:ascii="仿宋" w:eastAsia="仿宋" w:hAnsi="仿宋" w:cs="仿宋" w:hint="eastAsia"/>
                <w:color w:val="000000"/>
                <w:szCs w:val="21"/>
              </w:rPr>
              <w:t>3</w:t>
            </w:r>
            <w:r>
              <w:rPr>
                <w:rFonts w:ascii="仿宋" w:eastAsia="仿宋" w:hAnsi="仿宋" w:cs="仿宋" w:hint="eastAsia"/>
                <w:color w:val="000000"/>
                <w:szCs w:val="21"/>
              </w:rPr>
              <w:t>天</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瘤胃切开术；</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开腹术；</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食管切开术。</w:t>
            </w:r>
          </w:p>
        </w:tc>
      </w:tr>
      <w:tr w:rsidR="00097D42">
        <w:trPr>
          <w:trHeight w:val="1095"/>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171717" w:themeColor="background2" w:themeShade="1A"/>
                <w:szCs w:val="21"/>
              </w:rPr>
            </w:pPr>
          </w:p>
        </w:tc>
        <w:tc>
          <w:tcPr>
            <w:tcW w:w="1740" w:type="dxa"/>
            <w:vMerge/>
            <w:vAlign w:val="center"/>
          </w:tcPr>
          <w:p w:rsidR="00097D42" w:rsidRDefault="00097D42">
            <w:pPr>
              <w:spacing w:before="100" w:beforeAutospacing="1" w:after="100" w:afterAutospacing="1"/>
              <w:jc w:val="center"/>
              <w:rPr>
                <w:rFonts w:ascii="仿宋" w:eastAsia="仿宋" w:hAnsi="仿宋" w:cs="仿宋"/>
                <w:color w:val="171717" w:themeColor="background2" w:themeShade="1A"/>
                <w:szCs w:val="21"/>
              </w:rPr>
            </w:pPr>
          </w:p>
        </w:tc>
        <w:tc>
          <w:tcPr>
            <w:tcW w:w="256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动物检疫技术</w:t>
            </w:r>
            <w:r>
              <w:rPr>
                <w:rFonts w:ascii="仿宋" w:eastAsia="仿宋" w:hAnsi="仿宋" w:cs="仿宋" w:hint="eastAsia"/>
                <w:color w:val="171717" w:themeColor="background2" w:themeShade="1A"/>
                <w:szCs w:val="21"/>
              </w:rPr>
              <w:t>1</w:t>
            </w:r>
            <w:r>
              <w:rPr>
                <w:rFonts w:ascii="仿宋" w:eastAsia="仿宋" w:hAnsi="仿宋" w:cs="仿宋" w:hint="eastAsia"/>
                <w:color w:val="171717" w:themeColor="background2" w:themeShade="1A"/>
                <w:szCs w:val="21"/>
              </w:rPr>
              <w:t>天</w:t>
            </w:r>
          </w:p>
        </w:tc>
        <w:tc>
          <w:tcPr>
            <w:tcW w:w="424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动物疫病的控制和扑灭；</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动物检疫方法—临诊检查；</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动物检疫方法—实验室检查。</w:t>
            </w:r>
          </w:p>
        </w:tc>
      </w:tr>
      <w:tr w:rsidR="00097D42">
        <w:trPr>
          <w:trHeight w:val="1067"/>
          <w:jc w:val="center"/>
        </w:trPr>
        <w:tc>
          <w:tcPr>
            <w:tcW w:w="796" w:type="dxa"/>
            <w:vMerge/>
            <w:vAlign w:val="center"/>
          </w:tcPr>
          <w:p w:rsidR="00097D42" w:rsidRDefault="00097D42">
            <w:pPr>
              <w:spacing w:line="300" w:lineRule="auto"/>
              <w:jc w:val="center"/>
              <w:rPr>
                <w:color w:val="171717" w:themeColor="background2" w:themeShade="1A"/>
              </w:rPr>
            </w:pPr>
          </w:p>
        </w:tc>
        <w:tc>
          <w:tcPr>
            <w:tcW w:w="1740" w:type="dxa"/>
            <w:vMerge/>
            <w:vAlign w:val="center"/>
          </w:tcPr>
          <w:p w:rsidR="00097D42" w:rsidRDefault="00097D42">
            <w:pPr>
              <w:jc w:val="center"/>
              <w:rPr>
                <w:rFonts w:ascii="仿宋" w:eastAsia="仿宋" w:hAnsi="仿宋" w:cs="仿宋"/>
                <w:color w:val="171717" w:themeColor="background2" w:themeShade="1A"/>
                <w:szCs w:val="21"/>
              </w:rPr>
            </w:pPr>
          </w:p>
        </w:tc>
        <w:tc>
          <w:tcPr>
            <w:tcW w:w="256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动物寄生虫病防治技术</w:t>
            </w:r>
            <w:r>
              <w:rPr>
                <w:rFonts w:ascii="仿宋" w:eastAsia="仿宋" w:hAnsi="仿宋" w:cs="仿宋" w:hint="eastAsia"/>
                <w:color w:val="171717" w:themeColor="background2" w:themeShade="1A"/>
                <w:szCs w:val="21"/>
              </w:rPr>
              <w:t>2</w:t>
            </w:r>
            <w:r>
              <w:rPr>
                <w:rFonts w:ascii="仿宋" w:eastAsia="仿宋" w:hAnsi="仿宋" w:cs="仿宋" w:hint="eastAsia"/>
                <w:color w:val="171717" w:themeColor="background2" w:themeShade="1A"/>
                <w:szCs w:val="21"/>
              </w:rPr>
              <w:t>天</w:t>
            </w:r>
          </w:p>
        </w:tc>
        <w:tc>
          <w:tcPr>
            <w:tcW w:w="424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寄生虫的形态学观察；</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线虫的诊断—粪便饱和盐水漂浮法；</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血液原虫的诊断—血液涂片镜检法。</w:t>
            </w:r>
          </w:p>
        </w:tc>
      </w:tr>
      <w:tr w:rsidR="00097D42">
        <w:trPr>
          <w:trHeight w:val="833"/>
          <w:jc w:val="center"/>
        </w:trPr>
        <w:tc>
          <w:tcPr>
            <w:tcW w:w="796" w:type="dxa"/>
            <w:vMerge/>
            <w:vAlign w:val="center"/>
          </w:tcPr>
          <w:p w:rsidR="00097D42" w:rsidRDefault="00097D42">
            <w:pPr>
              <w:spacing w:line="300" w:lineRule="auto"/>
              <w:jc w:val="center"/>
              <w:rPr>
                <w:rFonts w:ascii="仿宋" w:eastAsia="仿宋" w:hAnsi="仿宋" w:cs="仿宋"/>
                <w:color w:val="171717" w:themeColor="background2" w:themeShade="1A"/>
                <w:szCs w:val="21"/>
              </w:rPr>
            </w:pPr>
          </w:p>
        </w:tc>
        <w:tc>
          <w:tcPr>
            <w:tcW w:w="1740" w:type="dxa"/>
            <w:vMerge/>
            <w:vAlign w:val="center"/>
          </w:tcPr>
          <w:p w:rsidR="00097D42" w:rsidRDefault="00097D42">
            <w:pPr>
              <w:jc w:val="center"/>
              <w:rPr>
                <w:rFonts w:ascii="仿宋" w:eastAsia="仿宋" w:hAnsi="仿宋" w:cs="仿宋"/>
                <w:color w:val="171717" w:themeColor="background2" w:themeShade="1A"/>
                <w:szCs w:val="21"/>
              </w:rPr>
            </w:pPr>
          </w:p>
        </w:tc>
        <w:tc>
          <w:tcPr>
            <w:tcW w:w="256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宠物疾病防治技术</w:t>
            </w:r>
            <w:r>
              <w:rPr>
                <w:rFonts w:ascii="仿宋" w:eastAsia="仿宋" w:hAnsi="仿宋" w:cs="仿宋" w:hint="eastAsia"/>
                <w:color w:val="171717" w:themeColor="background2" w:themeShade="1A"/>
                <w:szCs w:val="21"/>
              </w:rPr>
              <w:t>2</w:t>
            </w:r>
            <w:r>
              <w:rPr>
                <w:rFonts w:ascii="仿宋" w:eastAsia="仿宋" w:hAnsi="仿宋" w:cs="仿宋" w:hint="eastAsia"/>
                <w:color w:val="171717" w:themeColor="background2" w:themeShade="1A"/>
                <w:szCs w:val="21"/>
              </w:rPr>
              <w:t>天</w:t>
            </w:r>
          </w:p>
        </w:tc>
        <w:tc>
          <w:tcPr>
            <w:tcW w:w="424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犬猫病毒病的防治；</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犬猫细菌病的防治；</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犬猫内科病的防治。</w:t>
            </w:r>
          </w:p>
        </w:tc>
      </w:tr>
      <w:tr w:rsidR="00097D42">
        <w:trPr>
          <w:trHeight w:val="856"/>
          <w:jc w:val="center"/>
        </w:trPr>
        <w:tc>
          <w:tcPr>
            <w:tcW w:w="796" w:type="dxa"/>
            <w:vMerge/>
            <w:vAlign w:val="center"/>
          </w:tcPr>
          <w:p w:rsidR="00097D42" w:rsidRDefault="00097D42">
            <w:pPr>
              <w:spacing w:line="300" w:lineRule="auto"/>
              <w:jc w:val="center"/>
              <w:rPr>
                <w:rFonts w:ascii="仿宋" w:eastAsia="仿宋" w:hAnsi="仿宋" w:cs="仿宋"/>
                <w:color w:val="171717" w:themeColor="background2" w:themeShade="1A"/>
                <w:szCs w:val="21"/>
              </w:rPr>
            </w:pPr>
          </w:p>
        </w:tc>
        <w:tc>
          <w:tcPr>
            <w:tcW w:w="1740" w:type="dxa"/>
            <w:vMerge/>
            <w:vAlign w:val="center"/>
          </w:tcPr>
          <w:p w:rsidR="00097D42" w:rsidRDefault="00097D42">
            <w:pPr>
              <w:jc w:val="center"/>
              <w:rPr>
                <w:rFonts w:ascii="仿宋" w:eastAsia="仿宋" w:hAnsi="仿宋" w:cs="仿宋"/>
                <w:color w:val="171717" w:themeColor="background2" w:themeShade="1A"/>
                <w:szCs w:val="21"/>
              </w:rPr>
            </w:pPr>
          </w:p>
        </w:tc>
        <w:tc>
          <w:tcPr>
            <w:tcW w:w="256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动物普通病防治技术</w:t>
            </w:r>
            <w:r>
              <w:rPr>
                <w:rFonts w:ascii="仿宋" w:eastAsia="仿宋" w:hAnsi="仿宋" w:cs="仿宋" w:hint="eastAsia"/>
                <w:color w:val="171717" w:themeColor="background2" w:themeShade="1A"/>
                <w:szCs w:val="21"/>
              </w:rPr>
              <w:t>2</w:t>
            </w:r>
            <w:r>
              <w:rPr>
                <w:rFonts w:ascii="仿宋" w:eastAsia="仿宋" w:hAnsi="仿宋" w:cs="仿宋" w:hint="eastAsia"/>
                <w:color w:val="171717" w:themeColor="background2" w:themeShade="1A"/>
                <w:szCs w:val="21"/>
              </w:rPr>
              <w:t>天</w:t>
            </w:r>
          </w:p>
        </w:tc>
        <w:tc>
          <w:tcPr>
            <w:tcW w:w="4245" w:type="dxa"/>
            <w:vAlign w:val="center"/>
          </w:tcPr>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组织分离再缝合打结技术操作；</w:t>
            </w:r>
          </w:p>
          <w:p w:rsidR="00097D42" w:rsidRDefault="00517F16">
            <w:pPr>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助产手术的基本操作技术训练。</w:t>
            </w:r>
          </w:p>
        </w:tc>
      </w:tr>
      <w:tr w:rsidR="00097D42">
        <w:trPr>
          <w:trHeight w:val="1906"/>
          <w:jc w:val="center"/>
        </w:trPr>
        <w:tc>
          <w:tcPr>
            <w:tcW w:w="796" w:type="dxa"/>
            <w:vMerge w:val="restart"/>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4</w:t>
            </w:r>
          </w:p>
        </w:tc>
        <w:tc>
          <w:tcPr>
            <w:tcW w:w="1740" w:type="dxa"/>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岗位</w:t>
            </w:r>
            <w:r>
              <w:rPr>
                <w:rFonts w:ascii="仿宋" w:eastAsia="仿宋" w:hAnsi="仿宋" w:cs="仿宋" w:hint="eastAsia"/>
                <w:color w:val="000000"/>
                <w:szCs w:val="21"/>
              </w:rPr>
              <w:t>实习</w:t>
            </w:r>
          </w:p>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15</w:t>
            </w:r>
            <w:r>
              <w:rPr>
                <w:rFonts w:ascii="仿宋" w:eastAsia="仿宋" w:hAnsi="仿宋" w:cs="仿宋" w:hint="eastAsia"/>
                <w:color w:val="000000"/>
                <w:szCs w:val="21"/>
              </w:rPr>
              <w:t>周</w:t>
            </w:r>
          </w:p>
          <w:p w:rsidR="00097D42" w:rsidRDefault="00097D42">
            <w:pPr>
              <w:spacing w:before="100" w:beforeAutospacing="1" w:after="100" w:afterAutospacing="1"/>
              <w:jc w:val="center"/>
              <w:rPr>
                <w:rFonts w:ascii="仿宋" w:eastAsia="仿宋" w:hAnsi="仿宋" w:cs="仿宋"/>
                <w:color w:val="000000"/>
                <w:szCs w:val="21"/>
              </w:rPr>
            </w:pP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四岗选三岗</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hint="eastAsia"/>
                <w:color w:val="000000"/>
                <w:szCs w:val="21"/>
              </w:rPr>
              <w:t>猪病防治岗位</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2.</w:t>
            </w:r>
            <w:r>
              <w:rPr>
                <w:rFonts w:ascii="仿宋" w:eastAsia="仿宋" w:hAnsi="仿宋" w:cs="仿宋" w:hint="eastAsia"/>
                <w:color w:val="000000"/>
                <w:szCs w:val="21"/>
              </w:rPr>
              <w:t>禽病防治岗位</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3.</w:t>
            </w:r>
            <w:r>
              <w:rPr>
                <w:rFonts w:ascii="仿宋" w:eastAsia="仿宋" w:hAnsi="仿宋" w:cs="仿宋" w:hint="eastAsia"/>
                <w:color w:val="000000"/>
                <w:szCs w:val="21"/>
              </w:rPr>
              <w:t>牛羊病防治岗位</w:t>
            </w:r>
          </w:p>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4.</w:t>
            </w:r>
            <w:r>
              <w:rPr>
                <w:rFonts w:ascii="仿宋" w:eastAsia="仿宋" w:hAnsi="仿宋" w:cs="仿宋" w:hint="eastAsia"/>
                <w:color w:val="000000"/>
                <w:szCs w:val="21"/>
              </w:rPr>
              <w:t>宠物疾病防治岗位</w:t>
            </w:r>
          </w:p>
        </w:tc>
        <w:tc>
          <w:tcPr>
            <w:tcW w:w="424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具备猪病、禽病、牛羊病及宠物疾病的防治能力；培养学生热爱动物疾病防治岗位；具备良好的动物疾病防治技能；具有良好的身体和心理素质；具有吃苦耐劳的精神具备良好的学习能力、语言表达和团队协作能力。</w:t>
            </w:r>
          </w:p>
        </w:tc>
      </w:tr>
      <w:tr w:rsidR="00097D42">
        <w:trPr>
          <w:trHeight w:val="1160"/>
          <w:jc w:val="center"/>
        </w:trPr>
        <w:tc>
          <w:tcPr>
            <w:tcW w:w="796" w:type="dxa"/>
            <w:vMerge/>
            <w:vAlign w:val="center"/>
          </w:tcPr>
          <w:p w:rsidR="00097D42" w:rsidRDefault="00097D42">
            <w:pPr>
              <w:spacing w:before="100" w:beforeAutospacing="1" w:after="100" w:afterAutospacing="1"/>
              <w:jc w:val="center"/>
              <w:rPr>
                <w:rFonts w:ascii="仿宋" w:eastAsia="仿宋" w:hAnsi="仿宋" w:cs="仿宋"/>
                <w:color w:val="000000"/>
                <w:szCs w:val="21"/>
              </w:rPr>
            </w:pPr>
          </w:p>
        </w:tc>
        <w:tc>
          <w:tcPr>
            <w:tcW w:w="1740" w:type="dxa"/>
            <w:vAlign w:val="center"/>
          </w:tcPr>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毕业设计</w:t>
            </w:r>
          </w:p>
          <w:p w:rsidR="00097D42" w:rsidRDefault="00517F16">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4</w:t>
            </w:r>
            <w:r>
              <w:rPr>
                <w:rFonts w:ascii="仿宋" w:eastAsia="仿宋" w:hAnsi="仿宋" w:cs="仿宋" w:hint="eastAsia"/>
                <w:color w:val="000000"/>
                <w:szCs w:val="21"/>
              </w:rPr>
              <w:t>周</w:t>
            </w:r>
          </w:p>
        </w:tc>
        <w:tc>
          <w:tcPr>
            <w:tcW w:w="2565" w:type="dxa"/>
            <w:vAlign w:val="center"/>
          </w:tcPr>
          <w:p w:rsidR="00097D42" w:rsidRDefault="00517F16">
            <w:pPr>
              <w:jc w:val="center"/>
              <w:rPr>
                <w:rFonts w:ascii="仿宋" w:eastAsia="仿宋" w:hAnsi="仿宋" w:cs="仿宋"/>
                <w:color w:val="000000"/>
                <w:szCs w:val="21"/>
              </w:rPr>
            </w:pPr>
            <w:r>
              <w:rPr>
                <w:rFonts w:ascii="仿宋" w:eastAsia="仿宋" w:hAnsi="仿宋" w:cs="仿宋" w:hint="eastAsia"/>
                <w:color w:val="000000"/>
                <w:szCs w:val="21"/>
              </w:rPr>
              <w:t>毕业设计</w:t>
            </w:r>
          </w:p>
        </w:tc>
        <w:tc>
          <w:tcPr>
            <w:tcW w:w="4245" w:type="dxa"/>
            <w:vAlign w:val="center"/>
          </w:tcPr>
          <w:p w:rsidR="00097D42" w:rsidRDefault="00517F16">
            <w:pPr>
              <w:jc w:val="center"/>
              <w:rPr>
                <w:rFonts w:ascii="仿宋" w:eastAsia="仿宋" w:hAnsi="仿宋" w:cs="仿宋"/>
                <w:b/>
                <w:bCs/>
                <w:color w:val="000000"/>
                <w:szCs w:val="21"/>
              </w:rPr>
            </w:pPr>
            <w:r>
              <w:rPr>
                <w:rFonts w:ascii="仿宋" w:eastAsia="仿宋" w:hAnsi="仿宋" w:cs="仿宋" w:hint="eastAsia"/>
                <w:color w:val="000000"/>
                <w:szCs w:val="21"/>
              </w:rPr>
              <w:t>论文定题、调查研究、整理形成论文、论文交流与鉴定。</w:t>
            </w:r>
          </w:p>
        </w:tc>
      </w:tr>
    </w:tbl>
    <w:p w:rsidR="00097D42" w:rsidRDefault="00517F16">
      <w:pPr>
        <w:spacing w:beforeLines="100" w:before="312" w:line="360" w:lineRule="auto"/>
        <w:ind w:firstLineChars="200" w:firstLine="562"/>
        <w:rPr>
          <w:rFonts w:ascii="仿宋" w:eastAsia="仿宋" w:hAnsi="仿宋"/>
          <w:b/>
          <w:bCs/>
          <w:sz w:val="28"/>
        </w:rPr>
      </w:pPr>
      <w:r>
        <w:rPr>
          <w:rFonts w:ascii="仿宋" w:eastAsia="仿宋" w:hAnsi="仿宋" w:hint="eastAsia"/>
          <w:b/>
          <w:bCs/>
          <w:sz w:val="28"/>
        </w:rPr>
        <w:t>3</w:t>
      </w:r>
      <w:r>
        <w:rPr>
          <w:rFonts w:ascii="仿宋" w:eastAsia="仿宋" w:hAnsi="仿宋" w:hint="eastAsia"/>
          <w:b/>
          <w:bCs/>
          <w:sz w:val="28"/>
        </w:rPr>
        <w:t>、其他教育环节（模块）</w:t>
      </w:r>
    </w:p>
    <w:p w:rsidR="00097D42" w:rsidRDefault="00517F16">
      <w:pPr>
        <w:spacing w:line="360" w:lineRule="auto"/>
        <w:ind w:firstLineChars="200" w:firstLine="560"/>
        <w:rPr>
          <w:rFonts w:ascii="仿宋" w:eastAsia="仿宋" w:hAnsi="仿宋"/>
          <w:bCs/>
          <w:sz w:val="28"/>
        </w:rPr>
      </w:pPr>
      <w:r>
        <w:rPr>
          <w:rFonts w:ascii="仿宋" w:eastAsia="仿宋" w:hAnsi="仿宋" w:hint="eastAsia"/>
          <w:bCs/>
          <w:sz w:val="28"/>
        </w:rPr>
        <w:t>（</w:t>
      </w:r>
      <w:r>
        <w:rPr>
          <w:rFonts w:ascii="仿宋" w:eastAsia="仿宋" w:hAnsi="仿宋" w:hint="eastAsia"/>
          <w:bCs/>
          <w:sz w:val="28"/>
        </w:rPr>
        <w:t>1</w:t>
      </w:r>
      <w:r>
        <w:rPr>
          <w:rFonts w:ascii="仿宋" w:eastAsia="仿宋" w:hAnsi="仿宋" w:hint="eastAsia"/>
          <w:bCs/>
          <w:sz w:val="28"/>
        </w:rPr>
        <w:t>）素质拓展环节</w:t>
      </w:r>
    </w:p>
    <w:p w:rsidR="00097D42" w:rsidRDefault="00517F16">
      <w:pPr>
        <w:spacing w:line="360" w:lineRule="auto"/>
        <w:ind w:firstLineChars="200" w:firstLine="560"/>
        <w:rPr>
          <w:rFonts w:ascii="仿宋" w:eastAsia="仿宋" w:hAnsi="仿宋"/>
          <w:bCs/>
          <w:sz w:val="28"/>
        </w:rPr>
      </w:pPr>
      <w:r>
        <w:rPr>
          <w:rFonts w:ascii="仿宋" w:eastAsia="仿宋" w:hAnsi="仿宋" w:hint="eastAsia"/>
          <w:bCs/>
          <w:sz w:val="28"/>
        </w:rPr>
        <w:t>为倡导与彰显学生个性化培养，鼓励学生在三年学习期间结合自己的专业、兴趣和特长，积极参与思想政治素质、志愿服务、社会实践、社团活动、文体活动等大学生素质拓展活动。</w:t>
      </w:r>
    </w:p>
    <w:p w:rsidR="00097D42" w:rsidRDefault="00517F16">
      <w:pPr>
        <w:spacing w:line="360" w:lineRule="auto"/>
        <w:ind w:firstLineChars="200" w:firstLine="560"/>
        <w:rPr>
          <w:rFonts w:ascii="仿宋" w:eastAsia="仿宋" w:hAnsi="仿宋"/>
          <w:bCs/>
          <w:sz w:val="28"/>
        </w:rPr>
      </w:pPr>
      <w:r>
        <w:rPr>
          <w:rFonts w:ascii="仿宋" w:eastAsia="仿宋" w:hAnsi="仿宋" w:hint="eastAsia"/>
          <w:bCs/>
          <w:sz w:val="28"/>
        </w:rPr>
        <w:t>素质拓展教育环节各模块内容及学分的认定按《池州职业技术学院大学生素质拓展学分管理办法》执行。</w:t>
      </w:r>
      <w:r>
        <w:rPr>
          <w:rFonts w:ascii="仿宋" w:eastAsia="仿宋" w:hAnsi="仿宋" w:hint="eastAsia"/>
          <w:bCs/>
          <w:sz w:val="28"/>
        </w:rPr>
        <w:t xml:space="preserve"> </w:t>
      </w:r>
    </w:p>
    <w:p w:rsidR="00097D42" w:rsidRDefault="00517F16">
      <w:pPr>
        <w:spacing w:line="360" w:lineRule="auto"/>
        <w:ind w:firstLineChars="200" w:firstLine="560"/>
        <w:rPr>
          <w:rFonts w:ascii="仿宋" w:eastAsia="仿宋" w:hAnsi="仿宋"/>
          <w:bCs/>
          <w:sz w:val="28"/>
        </w:rPr>
      </w:pPr>
      <w:r>
        <w:rPr>
          <w:rFonts w:ascii="仿宋" w:eastAsia="仿宋" w:hAnsi="仿宋" w:hint="eastAsia"/>
          <w:bCs/>
          <w:sz w:val="28"/>
        </w:rPr>
        <w:t>（</w:t>
      </w:r>
      <w:r>
        <w:rPr>
          <w:rFonts w:ascii="仿宋" w:eastAsia="仿宋" w:hAnsi="仿宋" w:hint="eastAsia"/>
          <w:bCs/>
          <w:sz w:val="28"/>
        </w:rPr>
        <w:t>2</w:t>
      </w:r>
      <w:r>
        <w:rPr>
          <w:rFonts w:ascii="仿宋" w:eastAsia="仿宋" w:hAnsi="仿宋" w:hint="eastAsia"/>
          <w:bCs/>
          <w:sz w:val="28"/>
        </w:rPr>
        <w:t>）创新创业实践环节</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bCs/>
          <w:sz w:val="28"/>
        </w:rPr>
        <w:t>创新创业实践环节包括学科技能竞赛、科研技术服务、创业实践、职业资格（</w:t>
      </w:r>
      <w:r>
        <w:rPr>
          <w:rFonts w:ascii="仿宋" w:eastAsia="仿宋" w:hAnsi="仿宋" w:hint="eastAsia"/>
          <w:bCs/>
          <w:sz w:val="28"/>
        </w:rPr>
        <w:t xml:space="preserve">X </w:t>
      </w:r>
      <w:r>
        <w:rPr>
          <w:rFonts w:ascii="仿宋" w:eastAsia="仿宋" w:hAnsi="仿宋" w:hint="eastAsia"/>
          <w:bCs/>
          <w:sz w:val="28"/>
        </w:rPr>
        <w:t>技能等级）、国际课程与网络课程、真实岗位实践等五大类。积极鼓励、组织引导学生参加上述各类创新创业实践活动，其具体内容及学分认定、转换按</w:t>
      </w:r>
      <w:r>
        <w:rPr>
          <w:rFonts w:ascii="仿宋" w:eastAsia="仿宋" w:hAnsi="仿宋" w:hint="eastAsia"/>
          <w:color w:val="000000"/>
          <w:sz w:val="28"/>
          <w:szCs w:val="28"/>
        </w:rPr>
        <w:t>《池州职业技术学院创新创业实践学分管理办法》执行。</w:t>
      </w:r>
    </w:p>
    <w:p w:rsidR="00097D42" w:rsidRDefault="00517F16">
      <w:pPr>
        <w:numPr>
          <w:ilvl w:val="0"/>
          <w:numId w:val="3"/>
        </w:num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教学进程总体安排</w:t>
      </w:r>
    </w:p>
    <w:p w:rsidR="00097D42" w:rsidRDefault="00517F16">
      <w:pPr>
        <w:numPr>
          <w:ilvl w:val="0"/>
          <w:numId w:val="4"/>
        </w:numPr>
        <w:jc w:val="left"/>
        <w:rPr>
          <w:rFonts w:ascii="宋体" w:eastAsia="楷体" w:hAnsi="宋体" w:cs="Times New Roman"/>
          <w:kern w:val="0"/>
          <w:sz w:val="28"/>
          <w:szCs w:val="36"/>
        </w:rPr>
      </w:pPr>
      <w:r>
        <w:rPr>
          <w:rFonts w:ascii="宋体" w:eastAsia="楷体" w:hAnsi="宋体" w:cs="Times New Roman" w:hint="eastAsia"/>
          <w:kern w:val="0"/>
          <w:sz w:val="28"/>
          <w:szCs w:val="36"/>
        </w:rPr>
        <w:t>全学程时间分配表</w:t>
      </w:r>
    </w:p>
    <w:p w:rsidR="00097D42" w:rsidRDefault="00517F16">
      <w:pPr>
        <w:spacing w:line="360" w:lineRule="auto"/>
        <w:rPr>
          <w:rFonts w:ascii="仿宋" w:eastAsia="仿宋" w:hAnsi="仿宋" w:cs="仿宋"/>
          <w:sz w:val="28"/>
          <w:szCs w:val="28"/>
        </w:rPr>
      </w:pPr>
      <w:r>
        <w:rPr>
          <w:rFonts w:ascii="仿宋" w:eastAsia="仿宋" w:hAnsi="仿宋" w:cs="仿宋" w:hint="eastAsia"/>
          <w:sz w:val="28"/>
          <w:szCs w:val="28"/>
        </w:rPr>
        <w:t>全学程时间分配表见表</w:t>
      </w:r>
      <w:r>
        <w:rPr>
          <w:rFonts w:ascii="仿宋" w:eastAsia="仿宋" w:hAnsi="仿宋" w:cs="仿宋" w:hint="eastAsia"/>
          <w:sz w:val="28"/>
          <w:szCs w:val="28"/>
        </w:rPr>
        <w:t>9</w:t>
      </w:r>
      <w:r>
        <w:rPr>
          <w:rFonts w:ascii="仿宋" w:eastAsia="仿宋" w:hAnsi="仿宋" w:cs="仿宋" w:hint="eastAsia"/>
          <w:sz w:val="28"/>
          <w:szCs w:val="28"/>
        </w:rPr>
        <w:t>。</w:t>
      </w:r>
    </w:p>
    <w:p w:rsidR="00097D42" w:rsidRDefault="00097D42">
      <w:pPr>
        <w:spacing w:line="360" w:lineRule="auto"/>
        <w:rPr>
          <w:rFonts w:ascii="仿宋" w:eastAsia="仿宋" w:hAnsi="仿宋" w:cs="仿宋"/>
          <w:sz w:val="28"/>
          <w:szCs w:val="28"/>
        </w:rPr>
      </w:pPr>
    </w:p>
    <w:p w:rsidR="00097D42" w:rsidRDefault="00097D42">
      <w:pPr>
        <w:spacing w:line="360" w:lineRule="auto"/>
        <w:rPr>
          <w:rFonts w:ascii="仿宋" w:eastAsia="仿宋" w:hAnsi="仿宋" w:cs="仿宋"/>
          <w:sz w:val="28"/>
          <w:szCs w:val="28"/>
        </w:rPr>
      </w:pPr>
    </w:p>
    <w:p w:rsidR="00097D42" w:rsidRDefault="00097D42">
      <w:pPr>
        <w:spacing w:line="360" w:lineRule="auto"/>
        <w:rPr>
          <w:rFonts w:ascii="仿宋" w:eastAsia="仿宋" w:hAnsi="仿宋" w:cs="仿宋"/>
          <w:sz w:val="28"/>
          <w:szCs w:val="28"/>
        </w:rPr>
      </w:pPr>
    </w:p>
    <w:p w:rsidR="00097D42" w:rsidRDefault="00097D42">
      <w:pPr>
        <w:spacing w:line="360" w:lineRule="auto"/>
        <w:rPr>
          <w:rFonts w:ascii="仿宋" w:eastAsia="仿宋" w:hAnsi="仿宋" w:cs="仿宋"/>
          <w:sz w:val="28"/>
          <w:szCs w:val="28"/>
        </w:rPr>
      </w:pPr>
    </w:p>
    <w:p w:rsidR="00097D42" w:rsidRDefault="00517F16">
      <w:pPr>
        <w:spacing w:line="360" w:lineRule="auto"/>
        <w:jc w:val="center"/>
        <w:rPr>
          <w:rFonts w:ascii="仿宋" w:eastAsia="仿宋" w:hAnsi="仿宋" w:cs="仿宋"/>
          <w:b/>
          <w:bCs/>
          <w:sz w:val="24"/>
        </w:rPr>
      </w:pPr>
      <w:r>
        <w:rPr>
          <w:rFonts w:ascii="仿宋" w:eastAsia="仿宋" w:hAnsi="仿宋" w:cs="仿宋" w:hint="eastAsia"/>
          <w:b/>
          <w:bCs/>
          <w:sz w:val="24"/>
        </w:rPr>
        <w:lastRenderedPageBreak/>
        <w:t>表</w:t>
      </w:r>
      <w:r>
        <w:rPr>
          <w:rFonts w:ascii="仿宋" w:eastAsia="仿宋" w:hAnsi="仿宋" w:cs="仿宋" w:hint="eastAsia"/>
          <w:b/>
          <w:bCs/>
          <w:sz w:val="24"/>
        </w:rPr>
        <w:t xml:space="preserve">9 </w:t>
      </w:r>
      <w:r>
        <w:rPr>
          <w:rFonts w:ascii="仿宋" w:eastAsia="仿宋" w:hAnsi="仿宋" w:cs="仿宋" w:hint="eastAsia"/>
          <w:b/>
          <w:bCs/>
          <w:sz w:val="24"/>
        </w:rPr>
        <w:t>全学程时间分配表</w:t>
      </w:r>
    </w:p>
    <w:p w:rsidR="00097D42" w:rsidRDefault="00517F16">
      <w:pPr>
        <w:jc w:val="right"/>
        <w:rPr>
          <w:rFonts w:ascii="仿宋" w:eastAsia="仿宋" w:hAnsi="仿宋" w:cs="仿宋"/>
          <w:sz w:val="28"/>
          <w:szCs w:val="28"/>
        </w:rPr>
      </w:pPr>
      <w:r>
        <w:rPr>
          <w:rFonts w:ascii="仿宋" w:eastAsia="仿宋" w:hAnsi="仿宋" w:cs="仿宋" w:hint="eastAsia"/>
          <w:kern w:val="0"/>
          <w:sz w:val="24"/>
        </w:rPr>
        <w:t>单位</w:t>
      </w:r>
      <w:r>
        <w:rPr>
          <w:rFonts w:ascii="仿宋" w:eastAsia="仿宋" w:hAnsi="仿宋" w:cs="仿宋" w:hint="eastAsia"/>
          <w:kern w:val="0"/>
          <w:sz w:val="24"/>
        </w:rPr>
        <w:t>:</w:t>
      </w:r>
      <w:r>
        <w:rPr>
          <w:rFonts w:ascii="仿宋" w:eastAsia="仿宋" w:hAnsi="仿宋" w:cs="仿宋" w:hint="eastAsia"/>
          <w:kern w:val="0"/>
          <w:sz w:val="24"/>
        </w:rPr>
        <w:t>周</w:t>
      </w:r>
    </w:p>
    <w:tbl>
      <w:tblPr>
        <w:tblW w:w="85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3"/>
        <w:gridCol w:w="632"/>
        <w:gridCol w:w="843"/>
        <w:gridCol w:w="711"/>
        <w:gridCol w:w="633"/>
        <w:gridCol w:w="697"/>
        <w:gridCol w:w="738"/>
        <w:gridCol w:w="658"/>
        <w:gridCol w:w="685"/>
        <w:gridCol w:w="740"/>
        <w:gridCol w:w="697"/>
        <w:gridCol w:w="790"/>
      </w:tblGrid>
      <w:tr w:rsidR="00097D42">
        <w:trPr>
          <w:trHeight w:val="359"/>
        </w:trPr>
        <w:tc>
          <w:tcPr>
            <w:tcW w:w="733" w:type="dxa"/>
            <w:vMerge w:val="restart"/>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年</w:t>
            </w:r>
          </w:p>
        </w:tc>
        <w:tc>
          <w:tcPr>
            <w:tcW w:w="632" w:type="dxa"/>
            <w:vMerge w:val="restart"/>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期</w:t>
            </w:r>
          </w:p>
        </w:tc>
        <w:tc>
          <w:tcPr>
            <w:tcW w:w="5705" w:type="dxa"/>
            <w:gridSpan w:val="8"/>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教学时间分配</w:t>
            </w:r>
          </w:p>
        </w:tc>
        <w:tc>
          <w:tcPr>
            <w:tcW w:w="697" w:type="dxa"/>
            <w:vMerge w:val="restart"/>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寒</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暑</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假</w:t>
            </w:r>
          </w:p>
        </w:tc>
        <w:tc>
          <w:tcPr>
            <w:tcW w:w="790" w:type="dxa"/>
            <w:vMerge w:val="restart"/>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合计</w:t>
            </w:r>
          </w:p>
        </w:tc>
      </w:tr>
      <w:tr w:rsidR="00097D42">
        <w:trPr>
          <w:trHeight w:val="2313"/>
        </w:trPr>
        <w:tc>
          <w:tcPr>
            <w:tcW w:w="733" w:type="dxa"/>
            <w:vMerge/>
            <w:vAlign w:val="center"/>
          </w:tcPr>
          <w:p w:rsidR="00097D42" w:rsidRDefault="00097D42">
            <w:pPr>
              <w:widowControl/>
              <w:jc w:val="left"/>
              <w:rPr>
                <w:rFonts w:ascii="仿宋" w:eastAsia="仿宋" w:hAnsi="仿宋" w:cs="仿宋"/>
                <w:color w:val="000000"/>
                <w:kern w:val="0"/>
                <w:sz w:val="24"/>
              </w:rPr>
            </w:pPr>
          </w:p>
        </w:tc>
        <w:tc>
          <w:tcPr>
            <w:tcW w:w="632" w:type="dxa"/>
            <w:vMerge/>
            <w:vAlign w:val="center"/>
          </w:tcPr>
          <w:p w:rsidR="00097D42" w:rsidRDefault="00097D42">
            <w:pPr>
              <w:widowControl/>
              <w:jc w:val="left"/>
              <w:rPr>
                <w:rFonts w:ascii="仿宋" w:eastAsia="仿宋" w:hAnsi="仿宋" w:cs="仿宋"/>
                <w:color w:val="000000"/>
                <w:kern w:val="0"/>
                <w:sz w:val="24"/>
              </w:rPr>
            </w:pPr>
          </w:p>
        </w:tc>
        <w:tc>
          <w:tcPr>
            <w:tcW w:w="843"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理论教学</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w:t>
            </w:r>
            <w:r>
              <w:rPr>
                <w:rFonts w:ascii="仿宋" w:eastAsia="仿宋" w:hAnsi="仿宋" w:cs="仿宋" w:hint="eastAsia"/>
                <w:color w:val="000000"/>
                <w:kern w:val="0"/>
                <w:sz w:val="24"/>
              </w:rPr>
              <w:t>含实验课</w:t>
            </w:r>
            <w:r>
              <w:rPr>
                <w:rFonts w:ascii="仿宋" w:eastAsia="仿宋" w:hAnsi="仿宋" w:cs="仿宋" w:hint="eastAsia"/>
                <w:color w:val="000000"/>
                <w:kern w:val="0"/>
                <w:sz w:val="24"/>
              </w:rPr>
              <w:t>)</w:t>
            </w:r>
          </w:p>
        </w:tc>
        <w:tc>
          <w:tcPr>
            <w:tcW w:w="711"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实</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习</w:t>
            </w:r>
          </w:p>
        </w:tc>
        <w:tc>
          <w:tcPr>
            <w:tcW w:w="633"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岗位</w:t>
            </w:r>
            <w:r>
              <w:rPr>
                <w:rFonts w:ascii="仿宋" w:eastAsia="仿宋" w:hAnsi="仿宋" w:cs="仿宋" w:hint="eastAsia"/>
                <w:color w:val="000000"/>
                <w:kern w:val="0"/>
                <w:sz w:val="24"/>
              </w:rPr>
              <w:t>实习</w:t>
            </w:r>
          </w:p>
        </w:tc>
        <w:tc>
          <w:tcPr>
            <w:tcW w:w="697"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毕</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业</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设</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计</w:t>
            </w:r>
          </w:p>
        </w:tc>
        <w:tc>
          <w:tcPr>
            <w:tcW w:w="738"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入学教育与军训</w:t>
            </w:r>
          </w:p>
        </w:tc>
        <w:tc>
          <w:tcPr>
            <w:tcW w:w="658"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毕业</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教育</w:t>
            </w:r>
          </w:p>
        </w:tc>
        <w:tc>
          <w:tcPr>
            <w:tcW w:w="685"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考试及技能测试</w:t>
            </w:r>
          </w:p>
        </w:tc>
        <w:tc>
          <w:tcPr>
            <w:tcW w:w="740" w:type="dxa"/>
            <w:shd w:val="clear" w:color="auto" w:fill="BDD6EE" w:themeFill="accent1" w:themeFillTint="66"/>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小</w:t>
            </w: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计</w:t>
            </w:r>
          </w:p>
        </w:tc>
        <w:tc>
          <w:tcPr>
            <w:tcW w:w="697" w:type="dxa"/>
            <w:vMerge/>
            <w:vAlign w:val="center"/>
          </w:tcPr>
          <w:p w:rsidR="00097D42" w:rsidRDefault="00097D42">
            <w:pPr>
              <w:widowControl/>
              <w:jc w:val="left"/>
              <w:rPr>
                <w:rFonts w:ascii="仿宋" w:eastAsia="仿宋" w:hAnsi="仿宋" w:cs="仿宋"/>
                <w:color w:val="000000"/>
                <w:kern w:val="0"/>
                <w:sz w:val="24"/>
              </w:rPr>
            </w:pPr>
          </w:p>
        </w:tc>
        <w:tc>
          <w:tcPr>
            <w:tcW w:w="790" w:type="dxa"/>
            <w:vMerge/>
            <w:vAlign w:val="center"/>
          </w:tcPr>
          <w:p w:rsidR="00097D42" w:rsidRDefault="00097D42">
            <w:pPr>
              <w:widowControl/>
              <w:jc w:val="left"/>
              <w:rPr>
                <w:rFonts w:ascii="仿宋" w:eastAsia="仿宋" w:hAnsi="仿宋" w:cs="仿宋"/>
                <w:color w:val="000000"/>
                <w:kern w:val="0"/>
                <w:sz w:val="24"/>
              </w:rPr>
            </w:pPr>
          </w:p>
        </w:tc>
      </w:tr>
      <w:tr w:rsidR="00097D42">
        <w:trPr>
          <w:trHeight w:val="416"/>
        </w:trPr>
        <w:tc>
          <w:tcPr>
            <w:tcW w:w="733" w:type="dxa"/>
            <w:vMerge w:val="restart"/>
            <w:vAlign w:val="center"/>
          </w:tcPr>
          <w:p w:rsidR="00097D42" w:rsidRDefault="00097D42">
            <w:pPr>
              <w:widowControl/>
              <w:jc w:val="center"/>
              <w:rPr>
                <w:rFonts w:ascii="仿宋" w:eastAsia="仿宋" w:hAnsi="仿宋" w:cs="仿宋"/>
                <w:color w:val="000000"/>
                <w:kern w:val="0"/>
                <w:sz w:val="24"/>
              </w:rPr>
            </w:pPr>
          </w:p>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一</w:t>
            </w:r>
          </w:p>
        </w:tc>
        <w:tc>
          <w:tcPr>
            <w:tcW w:w="632"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84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711"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33" w:type="dxa"/>
            <w:vAlign w:val="center"/>
          </w:tcPr>
          <w:p w:rsidR="00097D42" w:rsidRDefault="00097D42">
            <w:pPr>
              <w:widowControl/>
              <w:jc w:val="center"/>
              <w:rPr>
                <w:rFonts w:ascii="仿宋" w:eastAsia="仿宋" w:hAnsi="仿宋" w:cs="仿宋"/>
                <w:color w:val="000000"/>
                <w:kern w:val="0"/>
                <w:sz w:val="24"/>
              </w:rPr>
            </w:pPr>
          </w:p>
        </w:tc>
        <w:tc>
          <w:tcPr>
            <w:tcW w:w="697" w:type="dxa"/>
            <w:vAlign w:val="center"/>
          </w:tcPr>
          <w:p w:rsidR="00097D42" w:rsidRDefault="00097D42">
            <w:pPr>
              <w:widowControl/>
              <w:jc w:val="center"/>
              <w:rPr>
                <w:rFonts w:ascii="仿宋" w:eastAsia="仿宋" w:hAnsi="仿宋" w:cs="仿宋"/>
                <w:color w:val="000000"/>
                <w:kern w:val="0"/>
                <w:sz w:val="24"/>
              </w:rPr>
            </w:pPr>
          </w:p>
        </w:tc>
        <w:tc>
          <w:tcPr>
            <w:tcW w:w="73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5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685"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74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79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24</w:t>
            </w:r>
          </w:p>
        </w:tc>
      </w:tr>
      <w:tr w:rsidR="00097D42">
        <w:trPr>
          <w:trHeight w:val="416"/>
        </w:trPr>
        <w:tc>
          <w:tcPr>
            <w:tcW w:w="733" w:type="dxa"/>
            <w:vMerge/>
            <w:vAlign w:val="center"/>
          </w:tcPr>
          <w:p w:rsidR="00097D42" w:rsidRDefault="00097D42">
            <w:pPr>
              <w:widowControl/>
              <w:jc w:val="left"/>
              <w:rPr>
                <w:rFonts w:ascii="仿宋" w:eastAsia="仿宋" w:hAnsi="仿宋" w:cs="仿宋"/>
                <w:color w:val="000000"/>
                <w:kern w:val="0"/>
                <w:sz w:val="24"/>
              </w:rPr>
            </w:pPr>
          </w:p>
        </w:tc>
        <w:tc>
          <w:tcPr>
            <w:tcW w:w="632"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84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16</w:t>
            </w:r>
          </w:p>
        </w:tc>
        <w:tc>
          <w:tcPr>
            <w:tcW w:w="711"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33" w:type="dxa"/>
            <w:vAlign w:val="center"/>
          </w:tcPr>
          <w:p w:rsidR="00097D42" w:rsidRDefault="00097D42">
            <w:pPr>
              <w:widowControl/>
              <w:jc w:val="center"/>
              <w:rPr>
                <w:rFonts w:ascii="仿宋" w:eastAsia="仿宋" w:hAnsi="仿宋" w:cs="仿宋"/>
                <w:color w:val="000000"/>
                <w:kern w:val="0"/>
                <w:sz w:val="24"/>
              </w:rPr>
            </w:pPr>
          </w:p>
        </w:tc>
        <w:tc>
          <w:tcPr>
            <w:tcW w:w="697" w:type="dxa"/>
            <w:vAlign w:val="center"/>
          </w:tcPr>
          <w:p w:rsidR="00097D42" w:rsidRDefault="00097D42">
            <w:pPr>
              <w:widowControl/>
              <w:jc w:val="center"/>
              <w:rPr>
                <w:rFonts w:ascii="仿宋" w:eastAsia="仿宋" w:hAnsi="仿宋" w:cs="仿宋"/>
                <w:color w:val="000000"/>
                <w:kern w:val="0"/>
                <w:sz w:val="24"/>
              </w:rPr>
            </w:pPr>
          </w:p>
        </w:tc>
        <w:tc>
          <w:tcPr>
            <w:tcW w:w="738" w:type="dxa"/>
            <w:vAlign w:val="center"/>
          </w:tcPr>
          <w:p w:rsidR="00097D42" w:rsidRDefault="00097D42">
            <w:pPr>
              <w:widowControl/>
              <w:jc w:val="center"/>
              <w:rPr>
                <w:rFonts w:ascii="仿宋" w:eastAsia="仿宋" w:hAnsi="仿宋" w:cs="仿宋"/>
                <w:color w:val="000000"/>
                <w:kern w:val="0"/>
                <w:sz w:val="24"/>
              </w:rPr>
            </w:pPr>
          </w:p>
        </w:tc>
        <w:tc>
          <w:tcPr>
            <w:tcW w:w="65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685"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74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8</w:t>
            </w:r>
          </w:p>
        </w:tc>
        <w:tc>
          <w:tcPr>
            <w:tcW w:w="79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28</w:t>
            </w:r>
          </w:p>
        </w:tc>
      </w:tr>
      <w:tr w:rsidR="00097D42">
        <w:trPr>
          <w:trHeight w:val="416"/>
        </w:trPr>
        <w:tc>
          <w:tcPr>
            <w:tcW w:w="733" w:type="dxa"/>
            <w:vMerge w:val="restart"/>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二</w:t>
            </w:r>
          </w:p>
        </w:tc>
        <w:tc>
          <w:tcPr>
            <w:tcW w:w="632"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3</w:t>
            </w:r>
          </w:p>
        </w:tc>
        <w:tc>
          <w:tcPr>
            <w:tcW w:w="843"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16</w:t>
            </w:r>
          </w:p>
        </w:tc>
        <w:tc>
          <w:tcPr>
            <w:tcW w:w="711"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633" w:type="dxa"/>
            <w:vAlign w:val="center"/>
          </w:tcPr>
          <w:p w:rsidR="00097D42" w:rsidRDefault="00097D42">
            <w:pPr>
              <w:widowControl/>
              <w:jc w:val="center"/>
              <w:rPr>
                <w:rFonts w:ascii="仿宋" w:eastAsia="仿宋" w:hAnsi="仿宋" w:cs="仿宋"/>
                <w:color w:val="171717" w:themeColor="background2" w:themeShade="1A"/>
                <w:kern w:val="0"/>
                <w:sz w:val="24"/>
              </w:rPr>
            </w:pPr>
          </w:p>
        </w:tc>
        <w:tc>
          <w:tcPr>
            <w:tcW w:w="697" w:type="dxa"/>
            <w:vAlign w:val="center"/>
          </w:tcPr>
          <w:p w:rsidR="00097D42" w:rsidRDefault="00097D42">
            <w:pPr>
              <w:widowControl/>
              <w:jc w:val="center"/>
              <w:rPr>
                <w:rFonts w:ascii="仿宋" w:eastAsia="仿宋" w:hAnsi="仿宋" w:cs="仿宋"/>
                <w:color w:val="171717" w:themeColor="background2" w:themeShade="1A"/>
                <w:kern w:val="0"/>
                <w:sz w:val="24"/>
              </w:rPr>
            </w:pPr>
          </w:p>
        </w:tc>
        <w:tc>
          <w:tcPr>
            <w:tcW w:w="738" w:type="dxa"/>
            <w:vAlign w:val="center"/>
          </w:tcPr>
          <w:p w:rsidR="00097D42" w:rsidRDefault="00097D42">
            <w:pPr>
              <w:widowControl/>
              <w:jc w:val="center"/>
              <w:rPr>
                <w:rFonts w:ascii="仿宋" w:eastAsia="仿宋" w:hAnsi="仿宋" w:cs="仿宋"/>
                <w:color w:val="171717" w:themeColor="background2" w:themeShade="1A"/>
                <w:kern w:val="0"/>
                <w:sz w:val="24"/>
              </w:rPr>
            </w:pPr>
          </w:p>
        </w:tc>
        <w:tc>
          <w:tcPr>
            <w:tcW w:w="658"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 xml:space="preserve">　</w:t>
            </w:r>
          </w:p>
        </w:tc>
        <w:tc>
          <w:tcPr>
            <w:tcW w:w="685"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740"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20</w:t>
            </w:r>
          </w:p>
        </w:tc>
        <w:tc>
          <w:tcPr>
            <w:tcW w:w="697"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4</w:t>
            </w:r>
          </w:p>
        </w:tc>
        <w:tc>
          <w:tcPr>
            <w:tcW w:w="790" w:type="dxa"/>
            <w:vAlign w:val="center"/>
          </w:tcPr>
          <w:p w:rsidR="00097D42" w:rsidRDefault="00517F16">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24</w:t>
            </w:r>
          </w:p>
        </w:tc>
      </w:tr>
      <w:tr w:rsidR="00097D42">
        <w:trPr>
          <w:trHeight w:val="416"/>
        </w:trPr>
        <w:tc>
          <w:tcPr>
            <w:tcW w:w="733" w:type="dxa"/>
            <w:vMerge/>
            <w:vAlign w:val="center"/>
          </w:tcPr>
          <w:p w:rsidR="00097D42" w:rsidRDefault="00097D42">
            <w:pPr>
              <w:widowControl/>
              <w:jc w:val="left"/>
              <w:rPr>
                <w:rFonts w:ascii="仿宋" w:eastAsia="仿宋" w:hAnsi="仿宋" w:cs="仿宋"/>
                <w:color w:val="000000"/>
                <w:kern w:val="0"/>
                <w:sz w:val="24"/>
              </w:rPr>
            </w:pPr>
          </w:p>
        </w:tc>
        <w:tc>
          <w:tcPr>
            <w:tcW w:w="632"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84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711" w:type="dxa"/>
            <w:vAlign w:val="center"/>
          </w:tcPr>
          <w:p w:rsidR="00097D42" w:rsidRDefault="00097D42">
            <w:pPr>
              <w:widowControl/>
              <w:jc w:val="center"/>
              <w:rPr>
                <w:rFonts w:ascii="仿宋" w:eastAsia="仿宋" w:hAnsi="仿宋" w:cs="仿宋"/>
                <w:color w:val="000000"/>
                <w:kern w:val="0"/>
                <w:sz w:val="24"/>
              </w:rPr>
            </w:pPr>
          </w:p>
        </w:tc>
        <w:tc>
          <w:tcPr>
            <w:tcW w:w="63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738" w:type="dxa"/>
            <w:vAlign w:val="center"/>
          </w:tcPr>
          <w:p w:rsidR="00097D42" w:rsidRDefault="00097D42">
            <w:pPr>
              <w:widowControl/>
              <w:jc w:val="center"/>
              <w:rPr>
                <w:rFonts w:ascii="仿宋" w:eastAsia="仿宋" w:hAnsi="仿宋" w:cs="仿宋"/>
                <w:color w:val="000000"/>
                <w:kern w:val="0"/>
                <w:sz w:val="24"/>
              </w:rPr>
            </w:pPr>
          </w:p>
        </w:tc>
        <w:tc>
          <w:tcPr>
            <w:tcW w:w="65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85" w:type="dxa"/>
            <w:vAlign w:val="center"/>
          </w:tcPr>
          <w:p w:rsidR="00097D42" w:rsidRDefault="00097D42">
            <w:pPr>
              <w:widowControl/>
              <w:jc w:val="center"/>
              <w:rPr>
                <w:rFonts w:ascii="仿宋" w:eastAsia="仿宋" w:hAnsi="仿宋" w:cs="仿宋"/>
                <w:color w:val="000000"/>
                <w:kern w:val="0"/>
                <w:sz w:val="24"/>
              </w:rPr>
            </w:pPr>
          </w:p>
        </w:tc>
        <w:tc>
          <w:tcPr>
            <w:tcW w:w="74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8</w:t>
            </w:r>
          </w:p>
        </w:tc>
        <w:tc>
          <w:tcPr>
            <w:tcW w:w="79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28</w:t>
            </w:r>
          </w:p>
        </w:tc>
      </w:tr>
      <w:tr w:rsidR="00097D42">
        <w:trPr>
          <w:trHeight w:val="546"/>
        </w:trPr>
        <w:tc>
          <w:tcPr>
            <w:tcW w:w="1365" w:type="dxa"/>
            <w:gridSpan w:val="2"/>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合</w:t>
            </w: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计</w:t>
            </w:r>
          </w:p>
        </w:tc>
        <w:tc>
          <w:tcPr>
            <w:tcW w:w="84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47</w:t>
            </w:r>
          </w:p>
        </w:tc>
        <w:tc>
          <w:tcPr>
            <w:tcW w:w="711"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5</w:t>
            </w:r>
          </w:p>
        </w:tc>
        <w:tc>
          <w:tcPr>
            <w:tcW w:w="633"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73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58"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85"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6</w:t>
            </w:r>
          </w:p>
        </w:tc>
        <w:tc>
          <w:tcPr>
            <w:tcW w:w="74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80</w:t>
            </w:r>
          </w:p>
        </w:tc>
        <w:tc>
          <w:tcPr>
            <w:tcW w:w="697"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24</w:t>
            </w:r>
          </w:p>
        </w:tc>
        <w:tc>
          <w:tcPr>
            <w:tcW w:w="790" w:type="dxa"/>
            <w:vAlign w:val="center"/>
          </w:tcPr>
          <w:p w:rsidR="00097D42" w:rsidRDefault="00517F16">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104</w:t>
            </w:r>
          </w:p>
        </w:tc>
      </w:tr>
    </w:tbl>
    <w:p w:rsidR="00097D42" w:rsidRDefault="00517F16">
      <w:pPr>
        <w:numPr>
          <w:ilvl w:val="0"/>
          <w:numId w:val="4"/>
        </w:numPr>
        <w:spacing w:beforeLines="50" w:before="156"/>
        <w:ind w:left="278"/>
        <w:jc w:val="left"/>
        <w:rPr>
          <w:rFonts w:ascii="宋体" w:eastAsia="楷体" w:hAnsi="宋体" w:cs="Times New Roman"/>
          <w:color w:val="171717" w:themeColor="background2" w:themeShade="1A"/>
          <w:kern w:val="0"/>
          <w:sz w:val="28"/>
          <w:szCs w:val="36"/>
        </w:rPr>
      </w:pPr>
      <w:r>
        <w:rPr>
          <w:rFonts w:ascii="宋体" w:eastAsia="楷体" w:hAnsi="宋体" w:cs="Times New Roman" w:hint="eastAsia"/>
          <w:color w:val="171717" w:themeColor="background2" w:themeShade="1A"/>
          <w:kern w:val="0"/>
          <w:sz w:val="28"/>
          <w:szCs w:val="36"/>
        </w:rPr>
        <w:t>学时、学分分配表</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8"/>
        <w:gridCol w:w="1924"/>
        <w:gridCol w:w="646"/>
        <w:gridCol w:w="703"/>
        <w:gridCol w:w="586"/>
        <w:gridCol w:w="728"/>
        <w:gridCol w:w="920"/>
        <w:gridCol w:w="2573"/>
      </w:tblGrid>
      <w:tr w:rsidR="00097D42">
        <w:trPr>
          <w:cantSplit/>
          <w:trHeight w:val="510"/>
          <w:jc w:val="center"/>
        </w:trPr>
        <w:tc>
          <w:tcPr>
            <w:tcW w:w="1068" w:type="dxa"/>
            <w:vMerge w:val="restart"/>
            <w:vAlign w:val="center"/>
          </w:tcPr>
          <w:p w:rsidR="00097D42" w:rsidRDefault="00517F16">
            <w:pPr>
              <w:autoSpaceDE w:val="0"/>
              <w:autoSpaceDN w:val="0"/>
              <w:adjustRightInd w:val="0"/>
              <w:jc w:val="center"/>
              <w:rPr>
                <w:rFonts w:ascii="宋体" w:eastAsia="宋体" w:hAnsi="宋体"/>
                <w:b/>
                <w:bCs/>
                <w:color w:val="000000"/>
                <w:sz w:val="18"/>
                <w:szCs w:val="18"/>
              </w:rPr>
            </w:pPr>
            <w:r>
              <w:rPr>
                <w:rFonts w:ascii="宋体" w:hAnsi="宋体" w:hint="eastAsia"/>
                <w:b/>
                <w:bCs/>
                <w:color w:val="000000"/>
                <w:sz w:val="18"/>
                <w:szCs w:val="18"/>
              </w:rPr>
              <w:t>课程类别</w:t>
            </w:r>
          </w:p>
        </w:tc>
        <w:tc>
          <w:tcPr>
            <w:tcW w:w="1924" w:type="dxa"/>
            <w:vMerge w:val="restart"/>
            <w:vAlign w:val="center"/>
          </w:tcPr>
          <w:p w:rsidR="00097D42" w:rsidRDefault="00517F16">
            <w:pPr>
              <w:autoSpaceDE w:val="0"/>
              <w:autoSpaceDN w:val="0"/>
              <w:adjustRightInd w:val="0"/>
              <w:jc w:val="center"/>
              <w:rPr>
                <w:rFonts w:ascii="宋体" w:eastAsia="宋体" w:hAnsi="宋体"/>
                <w:b/>
                <w:bCs/>
                <w:color w:val="000000"/>
                <w:sz w:val="18"/>
                <w:szCs w:val="18"/>
              </w:rPr>
            </w:pPr>
            <w:r>
              <w:rPr>
                <w:rFonts w:ascii="宋体" w:hAnsi="宋体" w:hint="eastAsia"/>
                <w:b/>
                <w:bCs/>
                <w:color w:val="000000"/>
                <w:sz w:val="18"/>
                <w:szCs w:val="18"/>
              </w:rPr>
              <w:t>课程性质</w:t>
            </w:r>
          </w:p>
        </w:tc>
        <w:tc>
          <w:tcPr>
            <w:tcW w:w="646" w:type="dxa"/>
            <w:vMerge w:val="restart"/>
            <w:vAlign w:val="center"/>
          </w:tcPr>
          <w:p w:rsidR="00097D42" w:rsidRDefault="00517F16">
            <w:pPr>
              <w:autoSpaceDE w:val="0"/>
              <w:autoSpaceDN w:val="0"/>
              <w:adjustRightInd w:val="0"/>
              <w:jc w:val="center"/>
              <w:rPr>
                <w:rFonts w:ascii="宋体" w:eastAsia="宋体" w:hAnsi="宋体"/>
                <w:b/>
                <w:bCs/>
                <w:color w:val="000000"/>
                <w:sz w:val="18"/>
                <w:szCs w:val="18"/>
              </w:rPr>
            </w:pPr>
            <w:r>
              <w:rPr>
                <w:rFonts w:ascii="宋体" w:hAnsi="宋体" w:hint="eastAsia"/>
                <w:b/>
                <w:bCs/>
                <w:color w:val="000000"/>
                <w:sz w:val="18"/>
                <w:szCs w:val="18"/>
              </w:rPr>
              <w:t>学分</w:t>
            </w:r>
          </w:p>
        </w:tc>
        <w:tc>
          <w:tcPr>
            <w:tcW w:w="2017" w:type="dxa"/>
            <w:gridSpan w:val="3"/>
            <w:vAlign w:val="center"/>
          </w:tcPr>
          <w:p w:rsidR="00097D42" w:rsidRDefault="00517F16">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学时数</w:t>
            </w:r>
          </w:p>
        </w:tc>
        <w:tc>
          <w:tcPr>
            <w:tcW w:w="3493" w:type="dxa"/>
            <w:gridSpan w:val="2"/>
            <w:vMerge w:val="restart"/>
            <w:vAlign w:val="center"/>
          </w:tcPr>
          <w:p w:rsidR="00097D42" w:rsidRDefault="00517F16">
            <w:pPr>
              <w:autoSpaceDE w:val="0"/>
              <w:autoSpaceDN w:val="0"/>
              <w:adjustRightInd w:val="0"/>
              <w:jc w:val="center"/>
              <w:rPr>
                <w:rFonts w:ascii="宋体" w:eastAsia="宋体" w:hAnsi="宋体"/>
                <w:b/>
                <w:color w:val="000000"/>
                <w:sz w:val="18"/>
                <w:szCs w:val="18"/>
              </w:rPr>
            </w:pPr>
            <w:r>
              <w:rPr>
                <w:rFonts w:ascii="宋体" w:hAnsi="宋体" w:hint="eastAsia"/>
                <w:b/>
                <w:color w:val="000000"/>
                <w:sz w:val="18"/>
                <w:szCs w:val="18"/>
              </w:rPr>
              <w:t>各模块占总学时比例</w:t>
            </w:r>
            <w:r>
              <w:rPr>
                <w:rFonts w:ascii="宋体" w:hAnsi="宋体"/>
                <w:b/>
                <w:color w:val="000000"/>
                <w:sz w:val="18"/>
                <w:szCs w:val="18"/>
              </w:rPr>
              <w:t>(%)</w:t>
            </w:r>
          </w:p>
        </w:tc>
      </w:tr>
      <w:tr w:rsidR="00097D42">
        <w:trPr>
          <w:cantSplit/>
          <w:trHeight w:val="510"/>
          <w:jc w:val="center"/>
        </w:trPr>
        <w:tc>
          <w:tcPr>
            <w:tcW w:w="1068" w:type="dxa"/>
            <w:vMerge/>
            <w:vAlign w:val="center"/>
          </w:tcPr>
          <w:p w:rsidR="00097D42" w:rsidRDefault="00097D42">
            <w:pPr>
              <w:autoSpaceDE w:val="0"/>
              <w:autoSpaceDN w:val="0"/>
              <w:adjustRightInd w:val="0"/>
              <w:jc w:val="center"/>
              <w:rPr>
                <w:rFonts w:ascii="宋体" w:hAnsi="宋体"/>
                <w:b/>
                <w:bCs/>
                <w:color w:val="000000"/>
                <w:sz w:val="18"/>
                <w:szCs w:val="18"/>
              </w:rPr>
            </w:pPr>
          </w:p>
        </w:tc>
        <w:tc>
          <w:tcPr>
            <w:tcW w:w="1924" w:type="dxa"/>
            <w:vMerge/>
            <w:vAlign w:val="center"/>
          </w:tcPr>
          <w:p w:rsidR="00097D42" w:rsidRDefault="00097D42">
            <w:pPr>
              <w:autoSpaceDE w:val="0"/>
              <w:autoSpaceDN w:val="0"/>
              <w:adjustRightInd w:val="0"/>
              <w:jc w:val="center"/>
              <w:rPr>
                <w:rFonts w:ascii="宋体" w:hAnsi="宋体"/>
                <w:b/>
                <w:bCs/>
                <w:color w:val="000000"/>
                <w:sz w:val="18"/>
                <w:szCs w:val="18"/>
              </w:rPr>
            </w:pPr>
          </w:p>
        </w:tc>
        <w:tc>
          <w:tcPr>
            <w:tcW w:w="646" w:type="dxa"/>
            <w:vMerge/>
            <w:vAlign w:val="center"/>
          </w:tcPr>
          <w:p w:rsidR="00097D42" w:rsidRDefault="00097D42">
            <w:pPr>
              <w:autoSpaceDE w:val="0"/>
              <w:autoSpaceDN w:val="0"/>
              <w:adjustRightInd w:val="0"/>
              <w:jc w:val="center"/>
              <w:rPr>
                <w:rFonts w:ascii="宋体" w:hAnsi="宋体"/>
                <w:b/>
                <w:bCs/>
                <w:color w:val="000000"/>
                <w:sz w:val="18"/>
                <w:szCs w:val="18"/>
              </w:rPr>
            </w:pPr>
          </w:p>
        </w:tc>
        <w:tc>
          <w:tcPr>
            <w:tcW w:w="703" w:type="dxa"/>
            <w:vAlign w:val="center"/>
          </w:tcPr>
          <w:p w:rsidR="00097D42" w:rsidRDefault="00517F16">
            <w:pPr>
              <w:autoSpaceDE w:val="0"/>
              <w:autoSpaceDN w:val="0"/>
              <w:adjustRightInd w:val="0"/>
              <w:jc w:val="center"/>
              <w:rPr>
                <w:rFonts w:ascii="宋体" w:eastAsia="宋体" w:hAnsi="宋体"/>
                <w:b/>
                <w:bCs/>
                <w:color w:val="000000"/>
                <w:sz w:val="18"/>
                <w:szCs w:val="18"/>
              </w:rPr>
            </w:pPr>
            <w:r>
              <w:rPr>
                <w:rFonts w:ascii="宋体" w:hAnsi="宋体" w:hint="eastAsia"/>
                <w:b/>
                <w:bCs/>
                <w:color w:val="000000"/>
                <w:sz w:val="18"/>
                <w:szCs w:val="18"/>
              </w:rPr>
              <w:t>理论</w:t>
            </w:r>
          </w:p>
        </w:tc>
        <w:tc>
          <w:tcPr>
            <w:tcW w:w="586" w:type="dxa"/>
            <w:vAlign w:val="center"/>
          </w:tcPr>
          <w:p w:rsidR="00097D42" w:rsidRDefault="00517F16">
            <w:pPr>
              <w:autoSpaceDE w:val="0"/>
              <w:autoSpaceDN w:val="0"/>
              <w:adjustRightInd w:val="0"/>
              <w:jc w:val="center"/>
              <w:rPr>
                <w:rFonts w:ascii="宋体" w:eastAsia="宋体" w:hAnsi="宋体"/>
                <w:b/>
                <w:bCs/>
                <w:color w:val="000000"/>
                <w:sz w:val="18"/>
                <w:szCs w:val="18"/>
              </w:rPr>
            </w:pPr>
            <w:r>
              <w:rPr>
                <w:rFonts w:ascii="宋体" w:hAnsi="宋体" w:hint="eastAsia"/>
                <w:b/>
                <w:bCs/>
                <w:color w:val="000000"/>
                <w:sz w:val="18"/>
                <w:szCs w:val="18"/>
              </w:rPr>
              <w:t>实践</w:t>
            </w:r>
          </w:p>
        </w:tc>
        <w:tc>
          <w:tcPr>
            <w:tcW w:w="728" w:type="dxa"/>
            <w:vAlign w:val="center"/>
          </w:tcPr>
          <w:p w:rsidR="00097D42" w:rsidRDefault="00517F16">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合计</w:t>
            </w:r>
          </w:p>
        </w:tc>
        <w:tc>
          <w:tcPr>
            <w:tcW w:w="3493" w:type="dxa"/>
            <w:gridSpan w:val="2"/>
            <w:vMerge/>
            <w:vAlign w:val="center"/>
          </w:tcPr>
          <w:p w:rsidR="00097D42" w:rsidRDefault="00097D42">
            <w:pPr>
              <w:jc w:val="center"/>
              <w:rPr>
                <w:rFonts w:ascii="宋体" w:hAnsi="宋体"/>
                <w:b/>
                <w:color w:val="000000"/>
                <w:sz w:val="18"/>
                <w:szCs w:val="18"/>
              </w:rPr>
            </w:pPr>
          </w:p>
        </w:tc>
      </w:tr>
      <w:tr w:rsidR="00097D42">
        <w:trPr>
          <w:cantSplit/>
          <w:trHeight w:val="473"/>
          <w:jc w:val="center"/>
        </w:trPr>
        <w:tc>
          <w:tcPr>
            <w:tcW w:w="1068" w:type="dxa"/>
            <w:vMerge w:val="restart"/>
            <w:vAlign w:val="center"/>
          </w:tcPr>
          <w:p w:rsidR="00097D42" w:rsidRDefault="00517F16">
            <w:pPr>
              <w:jc w:val="center"/>
              <w:rPr>
                <w:rFonts w:ascii="楷体" w:eastAsia="楷体" w:hAnsi="楷体"/>
                <w:b/>
                <w:color w:val="000000"/>
                <w:sz w:val="18"/>
                <w:szCs w:val="18"/>
              </w:rPr>
            </w:pPr>
            <w:r>
              <w:rPr>
                <w:rFonts w:ascii="楷体" w:eastAsia="楷体" w:hAnsi="楷体" w:hint="eastAsia"/>
                <w:b/>
                <w:color w:val="000000"/>
                <w:sz w:val="18"/>
                <w:szCs w:val="18"/>
              </w:rPr>
              <w:t>公共基础</w:t>
            </w:r>
          </w:p>
          <w:p w:rsidR="00097D42" w:rsidRDefault="00517F16">
            <w:pPr>
              <w:jc w:val="center"/>
              <w:rPr>
                <w:rFonts w:ascii="楷体" w:eastAsia="楷体" w:hAnsi="楷体" w:cs="宋体"/>
                <w:b/>
                <w:color w:val="000000"/>
                <w:sz w:val="18"/>
                <w:szCs w:val="18"/>
              </w:rPr>
            </w:pPr>
            <w:r>
              <w:rPr>
                <w:rFonts w:ascii="楷体" w:eastAsia="楷体" w:hAnsi="楷体" w:hint="eastAsia"/>
                <w:b/>
                <w:color w:val="000000"/>
                <w:sz w:val="18"/>
                <w:szCs w:val="18"/>
              </w:rPr>
              <w:t>课程</w:t>
            </w:r>
          </w:p>
        </w:tc>
        <w:tc>
          <w:tcPr>
            <w:tcW w:w="1924" w:type="dxa"/>
            <w:vAlign w:val="center"/>
          </w:tcPr>
          <w:p w:rsidR="00097D42" w:rsidRDefault="00517F16">
            <w:pPr>
              <w:jc w:val="center"/>
              <w:rPr>
                <w:rFonts w:ascii="楷体" w:eastAsia="楷体" w:hAnsi="楷体" w:cs="宋体"/>
                <w:b/>
                <w:color w:val="000000"/>
                <w:sz w:val="18"/>
                <w:szCs w:val="18"/>
              </w:rPr>
            </w:pPr>
            <w:r>
              <w:rPr>
                <w:rFonts w:ascii="楷体" w:eastAsia="楷体" w:hAnsi="楷体" w:cs="宋体" w:hint="eastAsia"/>
                <w:b/>
                <w:color w:val="000000"/>
                <w:sz w:val="18"/>
                <w:szCs w:val="18"/>
              </w:rPr>
              <w:t>公共</w:t>
            </w:r>
            <w:r>
              <w:rPr>
                <w:rFonts w:ascii="楷体" w:eastAsia="楷体" w:hAnsi="楷体" w:hint="eastAsia"/>
                <w:b/>
                <w:color w:val="000000"/>
                <w:sz w:val="18"/>
                <w:szCs w:val="18"/>
              </w:rPr>
              <w:t>基础课程（必修）</w:t>
            </w:r>
          </w:p>
        </w:tc>
        <w:tc>
          <w:tcPr>
            <w:tcW w:w="646" w:type="dxa"/>
            <w:vAlign w:val="center"/>
          </w:tcPr>
          <w:p w:rsidR="00097D42" w:rsidRDefault="00517F16">
            <w:pPr>
              <w:widowControl/>
              <w:jc w:val="center"/>
              <w:textAlignment w:val="center"/>
              <w:rPr>
                <w:rFonts w:ascii="宋体" w:eastAsia="宋体" w:hAnsi="宋体"/>
                <w:color w:val="000000"/>
                <w:sz w:val="18"/>
                <w:szCs w:val="18"/>
              </w:rPr>
            </w:pPr>
            <w:r>
              <w:rPr>
                <w:rFonts w:ascii="仿宋" w:eastAsia="仿宋" w:hAnsi="仿宋" w:cs="仿宋" w:hint="eastAsia"/>
                <w:color w:val="000000"/>
                <w:kern w:val="0"/>
                <w:sz w:val="18"/>
                <w:szCs w:val="18"/>
                <w:lang w:bidi="ar"/>
              </w:rPr>
              <w:t>28</w:t>
            </w:r>
          </w:p>
        </w:tc>
        <w:tc>
          <w:tcPr>
            <w:tcW w:w="703"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210</w:t>
            </w:r>
          </w:p>
        </w:tc>
        <w:tc>
          <w:tcPr>
            <w:tcW w:w="586"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279</w:t>
            </w:r>
          </w:p>
        </w:tc>
        <w:tc>
          <w:tcPr>
            <w:tcW w:w="728"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489</w:t>
            </w:r>
          </w:p>
        </w:tc>
        <w:tc>
          <w:tcPr>
            <w:tcW w:w="920" w:type="dxa"/>
            <w:vAlign w:val="center"/>
          </w:tcPr>
          <w:p w:rsidR="00097D42" w:rsidRDefault="00517F16">
            <w:pPr>
              <w:jc w:val="center"/>
              <w:rPr>
                <w:rFonts w:ascii="宋体" w:hAnsi="宋体"/>
                <w:color w:val="000000"/>
                <w:sz w:val="18"/>
                <w:szCs w:val="18"/>
              </w:rPr>
            </w:pPr>
            <w:r>
              <w:rPr>
                <w:rFonts w:ascii="宋体" w:hAnsi="宋体" w:hint="eastAsia"/>
                <w:color w:val="000000"/>
                <w:sz w:val="18"/>
                <w:szCs w:val="18"/>
              </w:rPr>
              <w:t>22.0</w:t>
            </w:r>
          </w:p>
        </w:tc>
        <w:tc>
          <w:tcPr>
            <w:tcW w:w="2573" w:type="dxa"/>
            <w:vMerge w:val="restart"/>
            <w:vAlign w:val="center"/>
          </w:tcPr>
          <w:p w:rsidR="00097D42" w:rsidRDefault="00517F16">
            <w:pPr>
              <w:pStyle w:val="aa"/>
              <w:numPr>
                <w:ilvl w:val="0"/>
                <w:numId w:val="5"/>
              </w:numPr>
              <w:spacing w:line="360" w:lineRule="auto"/>
              <w:ind w:firstLineChars="0"/>
              <w:jc w:val="left"/>
              <w:rPr>
                <w:rFonts w:ascii="楷体" w:eastAsia="楷体" w:hAnsi="楷体"/>
                <w:b/>
                <w:color w:val="000000"/>
                <w:szCs w:val="21"/>
              </w:rPr>
            </w:pPr>
            <w:r>
              <w:rPr>
                <w:rFonts w:ascii="楷体" w:eastAsia="楷体" w:hAnsi="楷体" w:hint="eastAsia"/>
                <w:b/>
                <w:color w:val="000000"/>
                <w:szCs w:val="21"/>
              </w:rPr>
              <w:t>公共基础课：</w:t>
            </w:r>
            <w:r>
              <w:rPr>
                <w:rFonts w:ascii="楷体" w:eastAsia="楷体" w:hAnsi="楷体" w:hint="eastAsia"/>
                <w:b/>
                <w:color w:val="000000"/>
                <w:szCs w:val="21"/>
              </w:rPr>
              <w:t>2</w:t>
            </w:r>
            <w:r>
              <w:rPr>
                <w:rFonts w:ascii="楷体" w:eastAsia="楷体" w:hAnsi="楷体" w:hint="eastAsia"/>
                <w:b/>
                <w:color w:val="000000"/>
                <w:szCs w:val="21"/>
              </w:rPr>
              <w:t>6.2</w:t>
            </w:r>
            <w:r>
              <w:rPr>
                <w:rFonts w:ascii="楷体" w:eastAsia="楷体" w:hAnsi="楷体" w:hint="eastAsia"/>
                <w:b/>
                <w:color w:val="000000"/>
                <w:szCs w:val="21"/>
              </w:rPr>
              <w:t>%</w:t>
            </w:r>
          </w:p>
          <w:p w:rsidR="00097D42" w:rsidRDefault="00517F16">
            <w:pPr>
              <w:pStyle w:val="aa"/>
              <w:numPr>
                <w:ilvl w:val="0"/>
                <w:numId w:val="5"/>
              </w:numPr>
              <w:spacing w:line="360" w:lineRule="auto"/>
              <w:ind w:firstLineChars="0"/>
              <w:jc w:val="left"/>
              <w:rPr>
                <w:rFonts w:ascii="楷体" w:eastAsia="楷体" w:hAnsi="楷体"/>
                <w:b/>
                <w:color w:val="000000"/>
                <w:szCs w:val="21"/>
              </w:rPr>
            </w:pPr>
            <w:r>
              <w:rPr>
                <w:rFonts w:ascii="楷体" w:eastAsia="楷体" w:hAnsi="楷体" w:hint="eastAsia"/>
                <w:b/>
                <w:color w:val="000000"/>
                <w:szCs w:val="21"/>
              </w:rPr>
              <w:t>选修课：</w:t>
            </w:r>
            <w:r>
              <w:rPr>
                <w:rFonts w:ascii="楷体" w:eastAsia="楷体" w:hAnsi="楷体" w:hint="eastAsia"/>
                <w:b/>
                <w:color w:val="000000"/>
                <w:szCs w:val="21"/>
              </w:rPr>
              <w:t>10.</w:t>
            </w:r>
            <w:r>
              <w:rPr>
                <w:rFonts w:ascii="楷体" w:eastAsia="楷体" w:hAnsi="楷体" w:hint="eastAsia"/>
                <w:b/>
                <w:color w:val="000000"/>
                <w:szCs w:val="21"/>
              </w:rPr>
              <w:t>0</w:t>
            </w:r>
            <w:r>
              <w:rPr>
                <w:rFonts w:ascii="楷体" w:eastAsia="楷体" w:hAnsi="楷体" w:hint="eastAsia"/>
                <w:b/>
                <w:color w:val="000000"/>
                <w:szCs w:val="21"/>
              </w:rPr>
              <w:t>%</w:t>
            </w:r>
          </w:p>
          <w:p w:rsidR="00097D42" w:rsidRDefault="00517F16">
            <w:pPr>
              <w:pStyle w:val="aa"/>
              <w:numPr>
                <w:ilvl w:val="0"/>
                <w:numId w:val="5"/>
              </w:numPr>
              <w:spacing w:line="360" w:lineRule="auto"/>
              <w:ind w:firstLineChars="0"/>
              <w:jc w:val="left"/>
              <w:rPr>
                <w:rFonts w:ascii="宋体" w:eastAsia="宋体" w:hAnsi="宋体"/>
                <w:color w:val="000000"/>
                <w:sz w:val="18"/>
                <w:szCs w:val="18"/>
              </w:rPr>
            </w:pPr>
            <w:r>
              <w:rPr>
                <w:rFonts w:ascii="楷体" w:eastAsia="楷体" w:hAnsi="楷体" w:hint="eastAsia"/>
                <w:b/>
                <w:color w:val="000000"/>
                <w:szCs w:val="21"/>
              </w:rPr>
              <w:t>实践性课程：</w:t>
            </w:r>
            <w:r>
              <w:rPr>
                <w:rFonts w:ascii="楷体" w:eastAsia="楷体" w:hAnsi="楷体" w:hint="eastAsia"/>
                <w:b/>
                <w:color w:val="000000"/>
                <w:szCs w:val="21"/>
              </w:rPr>
              <w:t>58.6</w:t>
            </w:r>
            <w:r>
              <w:rPr>
                <w:rFonts w:ascii="楷体" w:eastAsia="楷体" w:hAnsi="楷体" w:hint="eastAsia"/>
                <w:b/>
                <w:color w:val="000000"/>
                <w:szCs w:val="21"/>
              </w:rPr>
              <w:t>%</w:t>
            </w:r>
          </w:p>
        </w:tc>
      </w:tr>
      <w:tr w:rsidR="00097D42">
        <w:trPr>
          <w:cantSplit/>
          <w:trHeight w:val="432"/>
          <w:jc w:val="center"/>
        </w:trPr>
        <w:tc>
          <w:tcPr>
            <w:tcW w:w="1068" w:type="dxa"/>
            <w:vMerge/>
            <w:vAlign w:val="center"/>
          </w:tcPr>
          <w:p w:rsidR="00097D42" w:rsidRDefault="00097D42">
            <w:pPr>
              <w:autoSpaceDE w:val="0"/>
              <w:autoSpaceDN w:val="0"/>
              <w:adjustRightInd w:val="0"/>
              <w:jc w:val="center"/>
              <w:rPr>
                <w:rFonts w:ascii="楷体" w:eastAsia="楷体" w:hAnsi="楷体"/>
                <w:b/>
                <w:bCs/>
                <w:color w:val="000000"/>
                <w:sz w:val="18"/>
                <w:szCs w:val="18"/>
              </w:rPr>
            </w:pPr>
          </w:p>
        </w:tc>
        <w:tc>
          <w:tcPr>
            <w:tcW w:w="1924" w:type="dxa"/>
            <w:vAlign w:val="center"/>
          </w:tcPr>
          <w:p w:rsidR="00097D42" w:rsidRDefault="00517F16">
            <w:pPr>
              <w:jc w:val="center"/>
              <w:rPr>
                <w:rFonts w:ascii="楷体" w:eastAsia="楷体" w:hAnsi="楷体" w:cs="宋体"/>
                <w:b/>
                <w:color w:val="000000"/>
                <w:sz w:val="18"/>
                <w:szCs w:val="18"/>
              </w:rPr>
            </w:pPr>
            <w:r>
              <w:rPr>
                <w:rFonts w:ascii="楷体" w:eastAsia="楷体" w:hAnsi="楷体" w:cs="宋体" w:hint="eastAsia"/>
                <w:b/>
                <w:color w:val="000000"/>
                <w:sz w:val="18"/>
                <w:szCs w:val="18"/>
              </w:rPr>
              <w:t>公共</w:t>
            </w:r>
            <w:r>
              <w:rPr>
                <w:rFonts w:ascii="楷体" w:eastAsia="楷体" w:hAnsi="楷体" w:hint="eastAsia"/>
                <w:b/>
                <w:color w:val="000000"/>
                <w:sz w:val="18"/>
                <w:szCs w:val="18"/>
              </w:rPr>
              <w:t>基础课程（选修）</w:t>
            </w:r>
          </w:p>
        </w:tc>
        <w:tc>
          <w:tcPr>
            <w:tcW w:w="646" w:type="dxa"/>
            <w:vAlign w:val="center"/>
          </w:tcPr>
          <w:p w:rsidR="00097D42" w:rsidRDefault="00517F16">
            <w:pPr>
              <w:widowControl/>
              <w:jc w:val="center"/>
              <w:textAlignment w:val="center"/>
              <w:rPr>
                <w:rFonts w:ascii="宋体" w:eastAsia="宋体" w:hAnsi="宋体"/>
                <w:color w:val="000000"/>
                <w:sz w:val="18"/>
                <w:szCs w:val="18"/>
              </w:rPr>
            </w:pPr>
            <w:r>
              <w:rPr>
                <w:rFonts w:ascii="仿宋" w:eastAsia="仿宋" w:hAnsi="仿宋" w:cs="仿宋" w:hint="eastAsia"/>
                <w:color w:val="000000"/>
                <w:kern w:val="0"/>
                <w:sz w:val="18"/>
                <w:szCs w:val="18"/>
                <w:lang w:bidi="ar"/>
              </w:rPr>
              <w:t>6</w:t>
            </w:r>
          </w:p>
        </w:tc>
        <w:tc>
          <w:tcPr>
            <w:tcW w:w="703"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88</w:t>
            </w:r>
          </w:p>
        </w:tc>
        <w:tc>
          <w:tcPr>
            <w:tcW w:w="586"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6</w:t>
            </w:r>
          </w:p>
        </w:tc>
        <w:tc>
          <w:tcPr>
            <w:tcW w:w="728"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94</w:t>
            </w:r>
          </w:p>
        </w:tc>
        <w:tc>
          <w:tcPr>
            <w:tcW w:w="920" w:type="dxa"/>
            <w:vAlign w:val="center"/>
          </w:tcPr>
          <w:p w:rsidR="00097D42" w:rsidRDefault="00517F16">
            <w:pPr>
              <w:widowControl/>
              <w:jc w:val="center"/>
              <w:textAlignment w:val="center"/>
              <w:rPr>
                <w:rFonts w:ascii="宋体" w:eastAsia="宋体" w:hAnsi="宋体"/>
                <w:color w:val="000000"/>
                <w:sz w:val="18"/>
                <w:szCs w:val="18"/>
              </w:rPr>
            </w:pPr>
            <w:r>
              <w:rPr>
                <w:rFonts w:ascii="宋体" w:eastAsia="宋体" w:hAnsi="宋体" w:hint="eastAsia"/>
                <w:color w:val="000000"/>
                <w:sz w:val="18"/>
                <w:szCs w:val="18"/>
              </w:rPr>
              <w:t>4.2</w:t>
            </w:r>
          </w:p>
        </w:tc>
        <w:tc>
          <w:tcPr>
            <w:tcW w:w="2573" w:type="dxa"/>
            <w:vMerge/>
            <w:vAlign w:val="center"/>
          </w:tcPr>
          <w:p w:rsidR="00097D42" w:rsidRDefault="00097D42">
            <w:pPr>
              <w:jc w:val="center"/>
              <w:rPr>
                <w:rFonts w:ascii="宋体" w:eastAsia="宋体" w:hAnsi="宋体"/>
                <w:color w:val="000000"/>
                <w:sz w:val="18"/>
                <w:szCs w:val="18"/>
              </w:rPr>
            </w:pPr>
          </w:p>
        </w:tc>
      </w:tr>
      <w:tr w:rsidR="00097D42">
        <w:trPr>
          <w:cantSplit/>
          <w:trHeight w:val="433"/>
          <w:jc w:val="center"/>
        </w:trPr>
        <w:tc>
          <w:tcPr>
            <w:tcW w:w="1068" w:type="dxa"/>
            <w:vMerge/>
            <w:vAlign w:val="center"/>
          </w:tcPr>
          <w:p w:rsidR="00097D42" w:rsidRDefault="00097D42">
            <w:pPr>
              <w:autoSpaceDE w:val="0"/>
              <w:autoSpaceDN w:val="0"/>
              <w:adjustRightInd w:val="0"/>
              <w:jc w:val="center"/>
              <w:rPr>
                <w:rFonts w:ascii="楷体" w:eastAsia="楷体" w:hAnsi="楷体"/>
                <w:b/>
                <w:bCs/>
                <w:color w:val="000000"/>
                <w:sz w:val="18"/>
                <w:szCs w:val="18"/>
              </w:rPr>
            </w:pPr>
          </w:p>
        </w:tc>
        <w:tc>
          <w:tcPr>
            <w:tcW w:w="1924" w:type="dxa"/>
            <w:vAlign w:val="center"/>
          </w:tcPr>
          <w:p w:rsidR="00097D42" w:rsidRDefault="00517F16">
            <w:pPr>
              <w:autoSpaceDE w:val="0"/>
              <w:autoSpaceDN w:val="0"/>
              <w:adjustRightInd w:val="0"/>
              <w:jc w:val="center"/>
              <w:rPr>
                <w:rFonts w:ascii="楷体" w:eastAsia="楷体" w:hAnsi="楷体"/>
                <w:b/>
                <w:color w:val="000000"/>
                <w:sz w:val="18"/>
                <w:szCs w:val="18"/>
              </w:rPr>
            </w:pPr>
            <w:r>
              <w:rPr>
                <w:rFonts w:ascii="楷体" w:eastAsia="楷体" w:hAnsi="楷体"/>
                <w:b/>
                <w:color w:val="000000"/>
                <w:sz w:val="18"/>
                <w:szCs w:val="18"/>
              </w:rPr>
              <w:t>小计</w:t>
            </w:r>
          </w:p>
        </w:tc>
        <w:tc>
          <w:tcPr>
            <w:tcW w:w="646" w:type="dxa"/>
            <w:vAlign w:val="center"/>
          </w:tcPr>
          <w:p w:rsidR="00097D42" w:rsidRDefault="00517F16">
            <w:pPr>
              <w:autoSpaceDE w:val="0"/>
              <w:autoSpaceDN w:val="0"/>
              <w:adjustRightInd w:val="0"/>
              <w:jc w:val="center"/>
              <w:rPr>
                <w:rFonts w:ascii="宋体" w:eastAsia="宋体" w:hAnsi="宋体"/>
                <w:b/>
                <w:color w:val="000000"/>
                <w:sz w:val="18"/>
                <w:szCs w:val="18"/>
              </w:rPr>
            </w:pPr>
            <w:r>
              <w:rPr>
                <w:rFonts w:ascii="宋体" w:eastAsia="宋体" w:hAnsi="宋体" w:hint="eastAsia"/>
                <w:b/>
                <w:color w:val="000000"/>
                <w:sz w:val="18"/>
                <w:szCs w:val="18"/>
              </w:rPr>
              <w:t>34</w:t>
            </w:r>
          </w:p>
        </w:tc>
        <w:tc>
          <w:tcPr>
            <w:tcW w:w="703"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298</w:t>
            </w:r>
          </w:p>
        </w:tc>
        <w:tc>
          <w:tcPr>
            <w:tcW w:w="586"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285</w:t>
            </w:r>
          </w:p>
        </w:tc>
        <w:tc>
          <w:tcPr>
            <w:tcW w:w="728"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583</w:t>
            </w:r>
          </w:p>
        </w:tc>
        <w:tc>
          <w:tcPr>
            <w:tcW w:w="920" w:type="dxa"/>
            <w:vAlign w:val="center"/>
          </w:tcPr>
          <w:p w:rsidR="00097D42" w:rsidRDefault="00517F16">
            <w:pPr>
              <w:jc w:val="center"/>
              <w:rPr>
                <w:rFonts w:ascii="宋体" w:eastAsia="宋体" w:hAnsi="宋体"/>
                <w:b/>
                <w:color w:val="000000"/>
                <w:sz w:val="18"/>
                <w:szCs w:val="18"/>
              </w:rPr>
            </w:pPr>
            <w:r>
              <w:rPr>
                <w:rFonts w:ascii="宋体" w:eastAsia="宋体" w:hAnsi="宋体" w:hint="eastAsia"/>
                <w:b/>
                <w:color w:val="000000"/>
                <w:sz w:val="18"/>
                <w:szCs w:val="18"/>
              </w:rPr>
              <w:t>26.2</w:t>
            </w:r>
          </w:p>
        </w:tc>
        <w:tc>
          <w:tcPr>
            <w:tcW w:w="2573" w:type="dxa"/>
            <w:vMerge/>
            <w:vAlign w:val="center"/>
          </w:tcPr>
          <w:p w:rsidR="00097D42" w:rsidRDefault="00097D42">
            <w:pPr>
              <w:jc w:val="center"/>
              <w:rPr>
                <w:rFonts w:ascii="宋体" w:eastAsia="宋体" w:hAnsi="宋体"/>
                <w:b/>
                <w:color w:val="000000"/>
                <w:sz w:val="18"/>
                <w:szCs w:val="18"/>
              </w:rPr>
            </w:pPr>
          </w:p>
        </w:tc>
      </w:tr>
      <w:tr w:rsidR="00097D42">
        <w:trPr>
          <w:cantSplit/>
          <w:trHeight w:val="510"/>
          <w:jc w:val="center"/>
        </w:trPr>
        <w:tc>
          <w:tcPr>
            <w:tcW w:w="1068" w:type="dxa"/>
            <w:vMerge w:val="restart"/>
            <w:vAlign w:val="center"/>
          </w:tcPr>
          <w:p w:rsidR="00097D42" w:rsidRDefault="00517F16">
            <w:pPr>
              <w:jc w:val="center"/>
              <w:rPr>
                <w:rFonts w:ascii="楷体" w:eastAsia="楷体" w:hAnsi="楷体"/>
                <w:b/>
                <w:color w:val="000000"/>
                <w:sz w:val="18"/>
                <w:szCs w:val="18"/>
              </w:rPr>
            </w:pPr>
            <w:r>
              <w:rPr>
                <w:rFonts w:ascii="楷体" w:eastAsia="楷体" w:hAnsi="楷体" w:hint="eastAsia"/>
                <w:b/>
                <w:color w:val="000000"/>
                <w:sz w:val="18"/>
                <w:szCs w:val="18"/>
              </w:rPr>
              <w:t>专业（技能）</w:t>
            </w:r>
          </w:p>
          <w:p w:rsidR="00097D42" w:rsidRDefault="00517F16">
            <w:pPr>
              <w:jc w:val="center"/>
              <w:rPr>
                <w:rFonts w:ascii="楷体" w:eastAsia="楷体" w:hAnsi="楷体" w:cs="宋体"/>
                <w:b/>
                <w:color w:val="000000"/>
                <w:sz w:val="18"/>
                <w:szCs w:val="18"/>
              </w:rPr>
            </w:pPr>
            <w:r>
              <w:rPr>
                <w:rFonts w:ascii="楷体" w:eastAsia="楷体" w:hAnsi="楷体" w:hint="eastAsia"/>
                <w:b/>
                <w:color w:val="000000"/>
                <w:sz w:val="18"/>
                <w:szCs w:val="18"/>
              </w:rPr>
              <w:t>课程</w:t>
            </w:r>
          </w:p>
        </w:tc>
        <w:tc>
          <w:tcPr>
            <w:tcW w:w="1924" w:type="dxa"/>
            <w:vAlign w:val="center"/>
          </w:tcPr>
          <w:p w:rsidR="00097D42" w:rsidRDefault="00517F16">
            <w:pPr>
              <w:jc w:val="center"/>
              <w:rPr>
                <w:rFonts w:ascii="楷体" w:eastAsia="楷体" w:hAnsi="楷体" w:cs="宋体"/>
                <w:b/>
                <w:color w:val="000000"/>
                <w:sz w:val="18"/>
                <w:szCs w:val="18"/>
              </w:rPr>
            </w:pPr>
            <w:r>
              <w:rPr>
                <w:rFonts w:ascii="楷体" w:eastAsia="楷体" w:hAnsi="楷体" w:hint="eastAsia"/>
                <w:b/>
                <w:color w:val="000000"/>
                <w:sz w:val="18"/>
                <w:szCs w:val="18"/>
              </w:rPr>
              <w:t>专业基础课程（必修）</w:t>
            </w:r>
          </w:p>
        </w:tc>
        <w:tc>
          <w:tcPr>
            <w:tcW w:w="646"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35</w:t>
            </w:r>
          </w:p>
        </w:tc>
        <w:tc>
          <w:tcPr>
            <w:tcW w:w="703"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269</w:t>
            </w:r>
          </w:p>
        </w:tc>
        <w:tc>
          <w:tcPr>
            <w:tcW w:w="586"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279</w:t>
            </w:r>
          </w:p>
        </w:tc>
        <w:tc>
          <w:tcPr>
            <w:tcW w:w="728" w:type="dxa"/>
            <w:vAlign w:val="center"/>
          </w:tcPr>
          <w:p w:rsidR="00097D42" w:rsidRDefault="00517F16">
            <w:pPr>
              <w:widowControl/>
              <w:jc w:val="center"/>
              <w:textAlignment w:val="center"/>
              <w:rPr>
                <w:rFonts w:ascii="宋体" w:eastAsia="宋体" w:hAnsi="宋体" w:cs="宋体"/>
                <w:color w:val="000000"/>
                <w:sz w:val="18"/>
                <w:szCs w:val="18"/>
              </w:rPr>
            </w:pPr>
            <w:r>
              <w:rPr>
                <w:rFonts w:ascii="仿宋" w:eastAsia="仿宋" w:hAnsi="仿宋" w:cs="仿宋" w:hint="eastAsia"/>
                <w:color w:val="000000"/>
                <w:kern w:val="0"/>
                <w:sz w:val="18"/>
                <w:szCs w:val="18"/>
                <w:lang w:bidi="ar"/>
              </w:rPr>
              <w:t>548</w:t>
            </w:r>
          </w:p>
        </w:tc>
        <w:tc>
          <w:tcPr>
            <w:tcW w:w="920" w:type="dxa"/>
            <w:vAlign w:val="center"/>
          </w:tcPr>
          <w:p w:rsidR="00097D42" w:rsidRDefault="00517F16">
            <w:pPr>
              <w:widowControl/>
              <w:jc w:val="center"/>
              <w:textAlignment w:val="center"/>
              <w:rPr>
                <w:rFonts w:ascii="宋体" w:eastAsia="宋体" w:hAnsi="宋体"/>
                <w:color w:val="000000"/>
                <w:sz w:val="18"/>
                <w:szCs w:val="18"/>
              </w:rPr>
            </w:pPr>
            <w:r>
              <w:rPr>
                <w:rFonts w:ascii="宋体" w:eastAsia="宋体" w:hAnsi="宋体" w:hint="eastAsia"/>
                <w:color w:val="000000"/>
                <w:sz w:val="18"/>
                <w:szCs w:val="18"/>
              </w:rPr>
              <w:t>24.6</w:t>
            </w:r>
          </w:p>
        </w:tc>
        <w:tc>
          <w:tcPr>
            <w:tcW w:w="2573" w:type="dxa"/>
            <w:vMerge/>
            <w:vAlign w:val="center"/>
          </w:tcPr>
          <w:p w:rsidR="00097D42" w:rsidRDefault="00097D42">
            <w:pPr>
              <w:jc w:val="center"/>
              <w:rPr>
                <w:rFonts w:ascii="宋体" w:eastAsia="宋体" w:hAnsi="宋体"/>
                <w:color w:val="000000"/>
                <w:sz w:val="18"/>
                <w:szCs w:val="18"/>
              </w:rPr>
            </w:pPr>
          </w:p>
        </w:tc>
      </w:tr>
      <w:tr w:rsidR="00097D42">
        <w:trPr>
          <w:cantSplit/>
          <w:trHeight w:val="510"/>
          <w:jc w:val="center"/>
        </w:trPr>
        <w:tc>
          <w:tcPr>
            <w:tcW w:w="1068" w:type="dxa"/>
            <w:vMerge/>
            <w:vAlign w:val="center"/>
          </w:tcPr>
          <w:p w:rsidR="00097D42" w:rsidRDefault="00097D42">
            <w:pPr>
              <w:autoSpaceDE w:val="0"/>
              <w:autoSpaceDN w:val="0"/>
              <w:adjustRightInd w:val="0"/>
              <w:jc w:val="center"/>
              <w:rPr>
                <w:rFonts w:ascii="楷体" w:eastAsia="楷体" w:hAnsi="楷体"/>
                <w:b/>
                <w:bCs/>
                <w:color w:val="000000"/>
                <w:sz w:val="18"/>
                <w:szCs w:val="18"/>
              </w:rPr>
            </w:pPr>
          </w:p>
        </w:tc>
        <w:tc>
          <w:tcPr>
            <w:tcW w:w="1924" w:type="dxa"/>
            <w:vAlign w:val="center"/>
          </w:tcPr>
          <w:p w:rsidR="00097D42" w:rsidRDefault="00517F16">
            <w:pPr>
              <w:jc w:val="center"/>
              <w:rPr>
                <w:rFonts w:ascii="楷体" w:eastAsia="楷体" w:hAnsi="楷体" w:cs="宋体"/>
                <w:b/>
                <w:color w:val="0D0D0D" w:themeColor="text1" w:themeTint="F2"/>
                <w:sz w:val="18"/>
                <w:szCs w:val="18"/>
              </w:rPr>
            </w:pPr>
            <w:r>
              <w:rPr>
                <w:rFonts w:ascii="楷体" w:eastAsia="楷体" w:hAnsi="楷体" w:hint="eastAsia"/>
                <w:b/>
                <w:color w:val="0D0D0D" w:themeColor="text1" w:themeTint="F2"/>
                <w:sz w:val="18"/>
                <w:szCs w:val="18"/>
              </w:rPr>
              <w:t>专业核心课程（必修）</w:t>
            </w:r>
          </w:p>
        </w:tc>
        <w:tc>
          <w:tcPr>
            <w:tcW w:w="646"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23</w:t>
            </w:r>
          </w:p>
        </w:tc>
        <w:tc>
          <w:tcPr>
            <w:tcW w:w="703"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204</w:t>
            </w:r>
          </w:p>
        </w:tc>
        <w:tc>
          <w:tcPr>
            <w:tcW w:w="586"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164</w:t>
            </w:r>
          </w:p>
        </w:tc>
        <w:tc>
          <w:tcPr>
            <w:tcW w:w="728"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368</w:t>
            </w:r>
          </w:p>
        </w:tc>
        <w:tc>
          <w:tcPr>
            <w:tcW w:w="920" w:type="dxa"/>
            <w:vAlign w:val="center"/>
          </w:tcPr>
          <w:p w:rsidR="00097D42" w:rsidRDefault="00517F16">
            <w:pPr>
              <w:jc w:val="center"/>
              <w:rPr>
                <w:rFonts w:ascii="宋体" w:hAnsi="宋体"/>
                <w:color w:val="0D0D0D" w:themeColor="text1" w:themeTint="F2"/>
                <w:sz w:val="18"/>
                <w:szCs w:val="18"/>
              </w:rPr>
            </w:pPr>
            <w:r>
              <w:rPr>
                <w:rFonts w:ascii="宋体" w:hAnsi="宋体" w:hint="eastAsia"/>
                <w:color w:val="0D0D0D" w:themeColor="text1" w:themeTint="F2"/>
                <w:sz w:val="18"/>
                <w:szCs w:val="18"/>
              </w:rPr>
              <w:t>16.5</w:t>
            </w:r>
          </w:p>
        </w:tc>
        <w:tc>
          <w:tcPr>
            <w:tcW w:w="2573" w:type="dxa"/>
            <w:vMerge/>
            <w:vAlign w:val="center"/>
          </w:tcPr>
          <w:p w:rsidR="00097D42" w:rsidRDefault="00097D42">
            <w:pPr>
              <w:jc w:val="center"/>
              <w:rPr>
                <w:rFonts w:ascii="宋体" w:eastAsia="宋体" w:hAnsi="宋体"/>
                <w:color w:val="000000"/>
                <w:sz w:val="18"/>
                <w:szCs w:val="18"/>
              </w:rPr>
            </w:pPr>
          </w:p>
        </w:tc>
      </w:tr>
      <w:tr w:rsidR="00097D42">
        <w:trPr>
          <w:cantSplit/>
          <w:trHeight w:val="473"/>
          <w:jc w:val="center"/>
        </w:trPr>
        <w:tc>
          <w:tcPr>
            <w:tcW w:w="1068" w:type="dxa"/>
            <w:vMerge/>
            <w:vAlign w:val="center"/>
          </w:tcPr>
          <w:p w:rsidR="00097D42" w:rsidRDefault="00097D42">
            <w:pPr>
              <w:autoSpaceDE w:val="0"/>
              <w:autoSpaceDN w:val="0"/>
              <w:adjustRightInd w:val="0"/>
              <w:jc w:val="center"/>
              <w:rPr>
                <w:rFonts w:ascii="楷体" w:eastAsia="楷体" w:hAnsi="楷体"/>
                <w:b/>
                <w:bCs/>
                <w:color w:val="000000"/>
                <w:sz w:val="18"/>
                <w:szCs w:val="18"/>
              </w:rPr>
            </w:pPr>
          </w:p>
        </w:tc>
        <w:tc>
          <w:tcPr>
            <w:tcW w:w="1924" w:type="dxa"/>
            <w:vAlign w:val="center"/>
          </w:tcPr>
          <w:p w:rsidR="00097D42" w:rsidRDefault="00517F16">
            <w:pPr>
              <w:jc w:val="center"/>
              <w:rPr>
                <w:rFonts w:ascii="楷体" w:eastAsia="楷体" w:hAnsi="楷体" w:cs="宋体"/>
                <w:b/>
                <w:color w:val="0D0D0D" w:themeColor="text1" w:themeTint="F2"/>
                <w:sz w:val="18"/>
                <w:szCs w:val="18"/>
              </w:rPr>
            </w:pPr>
            <w:r>
              <w:rPr>
                <w:rFonts w:ascii="楷体" w:eastAsia="楷体" w:hAnsi="楷体" w:hint="eastAsia"/>
                <w:b/>
                <w:color w:val="0D0D0D" w:themeColor="text1" w:themeTint="F2"/>
                <w:sz w:val="18"/>
                <w:szCs w:val="18"/>
              </w:rPr>
              <w:t>专业拓展课程（选修）</w:t>
            </w:r>
            <w:r>
              <w:rPr>
                <w:rFonts w:ascii="楷体" w:eastAsia="楷体" w:hAnsi="楷体" w:hint="eastAsia"/>
                <w:b/>
                <w:color w:val="0D0D0D" w:themeColor="text1" w:themeTint="F2"/>
                <w:sz w:val="18"/>
                <w:szCs w:val="18"/>
              </w:rPr>
              <w:t>*</w:t>
            </w:r>
          </w:p>
        </w:tc>
        <w:tc>
          <w:tcPr>
            <w:tcW w:w="646"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4</w:t>
            </w:r>
          </w:p>
        </w:tc>
        <w:tc>
          <w:tcPr>
            <w:tcW w:w="703"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128</w:t>
            </w:r>
          </w:p>
        </w:tc>
        <w:tc>
          <w:tcPr>
            <w:tcW w:w="586"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0</w:t>
            </w:r>
          </w:p>
        </w:tc>
        <w:tc>
          <w:tcPr>
            <w:tcW w:w="728" w:type="dxa"/>
            <w:vAlign w:val="center"/>
          </w:tcPr>
          <w:p w:rsidR="00097D42" w:rsidRDefault="00517F16">
            <w:pPr>
              <w:widowControl/>
              <w:jc w:val="center"/>
              <w:textAlignment w:val="center"/>
              <w:rPr>
                <w:rFonts w:ascii="宋体" w:eastAsia="宋体" w:hAnsi="宋体" w:cs="宋体"/>
                <w:color w:val="0D0D0D" w:themeColor="text1" w:themeTint="F2"/>
                <w:sz w:val="18"/>
                <w:szCs w:val="18"/>
              </w:rPr>
            </w:pPr>
            <w:r>
              <w:rPr>
                <w:rFonts w:ascii="仿宋" w:eastAsia="仿宋" w:hAnsi="仿宋" w:cs="仿宋" w:hint="eastAsia"/>
                <w:color w:val="000000"/>
                <w:kern w:val="0"/>
                <w:sz w:val="18"/>
                <w:szCs w:val="18"/>
                <w:lang w:bidi="ar"/>
              </w:rPr>
              <w:t>128</w:t>
            </w:r>
          </w:p>
        </w:tc>
        <w:tc>
          <w:tcPr>
            <w:tcW w:w="920" w:type="dxa"/>
            <w:vAlign w:val="center"/>
          </w:tcPr>
          <w:p w:rsidR="00097D42" w:rsidRDefault="00517F16">
            <w:pPr>
              <w:jc w:val="center"/>
              <w:rPr>
                <w:rFonts w:ascii="宋体" w:eastAsia="宋体" w:hAnsi="宋体"/>
                <w:color w:val="0D0D0D" w:themeColor="text1" w:themeTint="F2"/>
                <w:sz w:val="18"/>
                <w:szCs w:val="18"/>
              </w:rPr>
            </w:pPr>
            <w:r>
              <w:rPr>
                <w:rFonts w:ascii="宋体" w:eastAsia="宋体" w:hAnsi="宋体" w:hint="eastAsia"/>
                <w:color w:val="0D0D0D" w:themeColor="text1" w:themeTint="F2"/>
                <w:sz w:val="18"/>
                <w:szCs w:val="18"/>
              </w:rPr>
              <w:t>5.7</w:t>
            </w:r>
          </w:p>
        </w:tc>
        <w:tc>
          <w:tcPr>
            <w:tcW w:w="2573" w:type="dxa"/>
            <w:vMerge/>
            <w:vAlign w:val="center"/>
          </w:tcPr>
          <w:p w:rsidR="00097D42" w:rsidRDefault="00097D42">
            <w:pPr>
              <w:jc w:val="center"/>
              <w:rPr>
                <w:rFonts w:ascii="宋体" w:eastAsia="宋体" w:hAnsi="宋体"/>
                <w:color w:val="FF0000"/>
                <w:sz w:val="18"/>
                <w:szCs w:val="18"/>
              </w:rPr>
            </w:pPr>
          </w:p>
        </w:tc>
      </w:tr>
      <w:tr w:rsidR="00097D42">
        <w:trPr>
          <w:cantSplit/>
          <w:trHeight w:val="433"/>
          <w:jc w:val="center"/>
        </w:trPr>
        <w:tc>
          <w:tcPr>
            <w:tcW w:w="1068" w:type="dxa"/>
            <w:vMerge/>
            <w:vAlign w:val="center"/>
          </w:tcPr>
          <w:p w:rsidR="00097D42" w:rsidRDefault="00097D42">
            <w:pPr>
              <w:autoSpaceDE w:val="0"/>
              <w:autoSpaceDN w:val="0"/>
              <w:adjustRightInd w:val="0"/>
              <w:jc w:val="center"/>
              <w:rPr>
                <w:rFonts w:ascii="楷体" w:eastAsia="楷体" w:hAnsi="楷体"/>
                <w:b/>
                <w:bCs/>
                <w:color w:val="000000"/>
                <w:sz w:val="18"/>
                <w:szCs w:val="18"/>
              </w:rPr>
            </w:pPr>
          </w:p>
        </w:tc>
        <w:tc>
          <w:tcPr>
            <w:tcW w:w="1924" w:type="dxa"/>
            <w:vAlign w:val="center"/>
          </w:tcPr>
          <w:p w:rsidR="00097D42" w:rsidRDefault="00517F16">
            <w:pPr>
              <w:autoSpaceDE w:val="0"/>
              <w:autoSpaceDN w:val="0"/>
              <w:adjustRightInd w:val="0"/>
              <w:jc w:val="center"/>
              <w:rPr>
                <w:rFonts w:ascii="楷体" w:eastAsia="楷体" w:hAnsi="楷体"/>
                <w:b/>
                <w:color w:val="000000"/>
                <w:sz w:val="18"/>
                <w:szCs w:val="18"/>
              </w:rPr>
            </w:pPr>
            <w:r>
              <w:rPr>
                <w:rFonts w:ascii="楷体" w:eastAsia="楷体" w:hAnsi="楷体"/>
                <w:b/>
                <w:color w:val="000000"/>
                <w:sz w:val="18"/>
                <w:szCs w:val="18"/>
              </w:rPr>
              <w:t>小计</w:t>
            </w:r>
          </w:p>
        </w:tc>
        <w:tc>
          <w:tcPr>
            <w:tcW w:w="646" w:type="dxa"/>
            <w:vAlign w:val="center"/>
          </w:tcPr>
          <w:p w:rsidR="00097D42" w:rsidRDefault="00517F16">
            <w:pPr>
              <w:autoSpaceDE w:val="0"/>
              <w:autoSpaceDN w:val="0"/>
              <w:adjustRightInd w:val="0"/>
              <w:jc w:val="center"/>
              <w:rPr>
                <w:rFonts w:ascii="宋体" w:hAnsi="宋体"/>
                <w:b/>
                <w:color w:val="000000"/>
                <w:sz w:val="18"/>
                <w:szCs w:val="18"/>
              </w:rPr>
            </w:pPr>
            <w:r>
              <w:rPr>
                <w:rFonts w:ascii="宋体" w:hAnsi="宋体" w:hint="eastAsia"/>
                <w:b/>
                <w:color w:val="000000"/>
                <w:sz w:val="18"/>
                <w:szCs w:val="18"/>
              </w:rPr>
              <w:t>62</w:t>
            </w:r>
          </w:p>
        </w:tc>
        <w:tc>
          <w:tcPr>
            <w:tcW w:w="703" w:type="dxa"/>
            <w:vAlign w:val="center"/>
          </w:tcPr>
          <w:p w:rsidR="00097D42" w:rsidRDefault="00517F16">
            <w:pPr>
              <w:jc w:val="center"/>
              <w:rPr>
                <w:rFonts w:ascii="宋体" w:hAnsi="宋体" w:cs="宋体"/>
                <w:b/>
                <w:color w:val="000000"/>
                <w:sz w:val="18"/>
                <w:szCs w:val="18"/>
              </w:rPr>
            </w:pPr>
            <w:r>
              <w:rPr>
                <w:rFonts w:ascii="宋体" w:hAnsi="宋体" w:cs="宋体" w:hint="eastAsia"/>
                <w:b/>
                <w:color w:val="000000"/>
                <w:sz w:val="18"/>
                <w:szCs w:val="18"/>
              </w:rPr>
              <w:t>601</w:t>
            </w:r>
          </w:p>
        </w:tc>
        <w:tc>
          <w:tcPr>
            <w:tcW w:w="586"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443</w:t>
            </w:r>
          </w:p>
        </w:tc>
        <w:tc>
          <w:tcPr>
            <w:tcW w:w="728"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1044</w:t>
            </w:r>
          </w:p>
        </w:tc>
        <w:tc>
          <w:tcPr>
            <w:tcW w:w="920" w:type="dxa"/>
            <w:vAlign w:val="center"/>
          </w:tcPr>
          <w:p w:rsidR="00097D42" w:rsidRDefault="00517F16">
            <w:pPr>
              <w:jc w:val="center"/>
              <w:rPr>
                <w:rFonts w:ascii="宋体" w:eastAsia="宋体" w:hAnsi="宋体" w:cs="宋体"/>
                <w:b/>
                <w:color w:val="000000"/>
                <w:sz w:val="18"/>
                <w:szCs w:val="18"/>
              </w:rPr>
            </w:pPr>
            <w:r>
              <w:rPr>
                <w:rFonts w:ascii="宋体" w:eastAsia="宋体" w:hAnsi="宋体" w:cs="宋体" w:hint="eastAsia"/>
                <w:b/>
                <w:color w:val="000000"/>
                <w:sz w:val="18"/>
                <w:szCs w:val="18"/>
              </w:rPr>
              <w:t>46.9</w:t>
            </w:r>
          </w:p>
        </w:tc>
        <w:tc>
          <w:tcPr>
            <w:tcW w:w="2573" w:type="dxa"/>
            <w:vMerge/>
            <w:vAlign w:val="center"/>
          </w:tcPr>
          <w:p w:rsidR="00097D42" w:rsidRDefault="00097D42">
            <w:pPr>
              <w:jc w:val="center"/>
              <w:rPr>
                <w:rFonts w:ascii="宋体" w:eastAsia="宋体" w:hAnsi="宋体"/>
                <w:b/>
                <w:color w:val="000000"/>
                <w:sz w:val="18"/>
                <w:szCs w:val="18"/>
              </w:rPr>
            </w:pPr>
          </w:p>
        </w:tc>
      </w:tr>
      <w:tr w:rsidR="00097D42">
        <w:trPr>
          <w:cantSplit/>
          <w:trHeight w:val="460"/>
          <w:jc w:val="center"/>
        </w:trPr>
        <w:tc>
          <w:tcPr>
            <w:tcW w:w="1068" w:type="dxa"/>
            <w:vMerge w:val="restart"/>
            <w:vAlign w:val="center"/>
          </w:tcPr>
          <w:p w:rsidR="00097D42" w:rsidRDefault="00517F16">
            <w:pPr>
              <w:autoSpaceDE w:val="0"/>
              <w:autoSpaceDN w:val="0"/>
              <w:adjustRightInd w:val="0"/>
              <w:jc w:val="center"/>
              <w:rPr>
                <w:rFonts w:ascii="楷体" w:eastAsia="楷体" w:hAnsi="楷体"/>
                <w:b/>
                <w:color w:val="000000"/>
                <w:sz w:val="18"/>
                <w:szCs w:val="18"/>
              </w:rPr>
            </w:pPr>
            <w:r>
              <w:rPr>
                <w:rFonts w:ascii="仿宋" w:eastAsia="仿宋" w:hAnsi="仿宋" w:cs="宋体" w:hint="eastAsia"/>
                <w:b/>
                <w:bCs/>
                <w:color w:val="000000"/>
                <w:sz w:val="18"/>
                <w:szCs w:val="18"/>
              </w:rPr>
              <w:t>其它</w:t>
            </w:r>
          </w:p>
        </w:tc>
        <w:tc>
          <w:tcPr>
            <w:tcW w:w="1924" w:type="dxa"/>
            <w:vAlign w:val="center"/>
          </w:tcPr>
          <w:p w:rsidR="00097D42" w:rsidRDefault="00517F16">
            <w:pPr>
              <w:jc w:val="center"/>
              <w:rPr>
                <w:rFonts w:ascii="楷体" w:eastAsia="楷体" w:hAnsi="楷体"/>
                <w:b/>
                <w:color w:val="0D0D0D" w:themeColor="text1" w:themeTint="F2"/>
                <w:sz w:val="18"/>
                <w:szCs w:val="18"/>
              </w:rPr>
            </w:pPr>
            <w:r>
              <w:rPr>
                <w:rFonts w:ascii="楷体" w:eastAsia="楷体" w:hAnsi="楷体" w:hint="eastAsia"/>
                <w:b/>
                <w:color w:val="0D0D0D" w:themeColor="text1" w:themeTint="F2"/>
                <w:sz w:val="18"/>
                <w:szCs w:val="18"/>
              </w:rPr>
              <w:t>课程综合实习</w:t>
            </w:r>
          </w:p>
        </w:tc>
        <w:tc>
          <w:tcPr>
            <w:tcW w:w="64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5</w:t>
            </w:r>
            <w:r>
              <w:rPr>
                <w:rFonts w:ascii="仿宋" w:eastAsia="仿宋" w:hAnsi="仿宋" w:cs="宋体"/>
                <w:color w:val="000000"/>
                <w:sz w:val="18"/>
                <w:szCs w:val="18"/>
              </w:rPr>
              <w:t>.0</w:t>
            </w:r>
          </w:p>
        </w:tc>
        <w:tc>
          <w:tcPr>
            <w:tcW w:w="703" w:type="dxa"/>
            <w:vAlign w:val="center"/>
          </w:tcPr>
          <w:p w:rsidR="00097D42" w:rsidRDefault="00517F16">
            <w:pPr>
              <w:jc w:val="center"/>
              <w:rPr>
                <w:rFonts w:ascii="宋体" w:eastAsia="宋体" w:hAnsi="宋体"/>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120</w:t>
            </w:r>
          </w:p>
        </w:tc>
        <w:tc>
          <w:tcPr>
            <w:tcW w:w="728"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120</w:t>
            </w:r>
          </w:p>
        </w:tc>
        <w:tc>
          <w:tcPr>
            <w:tcW w:w="920" w:type="dxa"/>
            <w:vAlign w:val="center"/>
          </w:tcPr>
          <w:p w:rsidR="00097D42" w:rsidRDefault="00517F16">
            <w:pPr>
              <w:jc w:val="center"/>
              <w:rPr>
                <w:rFonts w:ascii="宋体" w:eastAsia="宋体" w:hAnsi="宋体"/>
                <w:b/>
                <w:color w:val="000000"/>
                <w:sz w:val="18"/>
                <w:szCs w:val="18"/>
              </w:rPr>
            </w:pPr>
            <w:r>
              <w:rPr>
                <w:rFonts w:ascii="宋体" w:eastAsia="宋体" w:hAnsi="宋体" w:hint="eastAsia"/>
                <w:b/>
                <w:color w:val="000000"/>
                <w:sz w:val="18"/>
                <w:szCs w:val="18"/>
              </w:rPr>
              <w:t>5.4</w:t>
            </w:r>
          </w:p>
        </w:tc>
        <w:tc>
          <w:tcPr>
            <w:tcW w:w="2573" w:type="dxa"/>
            <w:vMerge/>
            <w:vAlign w:val="center"/>
          </w:tcPr>
          <w:p w:rsidR="00097D42" w:rsidRDefault="00097D42">
            <w:pPr>
              <w:jc w:val="center"/>
              <w:rPr>
                <w:rFonts w:ascii="宋体" w:hAnsi="宋体"/>
                <w:b/>
                <w:color w:val="000000"/>
                <w:sz w:val="18"/>
                <w:szCs w:val="18"/>
              </w:rPr>
            </w:pPr>
          </w:p>
        </w:tc>
      </w:tr>
      <w:tr w:rsidR="00097D42">
        <w:trPr>
          <w:cantSplit/>
          <w:trHeight w:val="406"/>
          <w:jc w:val="center"/>
        </w:trPr>
        <w:tc>
          <w:tcPr>
            <w:tcW w:w="1068" w:type="dxa"/>
            <w:vMerge/>
            <w:vAlign w:val="center"/>
          </w:tcPr>
          <w:p w:rsidR="00097D42" w:rsidRDefault="00097D42">
            <w:pPr>
              <w:autoSpaceDE w:val="0"/>
              <w:autoSpaceDN w:val="0"/>
              <w:adjustRightInd w:val="0"/>
              <w:jc w:val="center"/>
              <w:rPr>
                <w:rFonts w:ascii="楷体" w:eastAsia="楷体" w:hAnsi="楷体"/>
                <w:b/>
                <w:color w:val="000000"/>
                <w:sz w:val="18"/>
                <w:szCs w:val="18"/>
              </w:rPr>
            </w:pPr>
          </w:p>
        </w:tc>
        <w:tc>
          <w:tcPr>
            <w:tcW w:w="1924" w:type="dxa"/>
            <w:vAlign w:val="center"/>
          </w:tcPr>
          <w:p w:rsidR="00097D42" w:rsidRDefault="00517F16">
            <w:pPr>
              <w:jc w:val="center"/>
              <w:rPr>
                <w:rFonts w:ascii="楷体" w:eastAsia="楷体" w:hAnsi="楷体"/>
                <w:b/>
                <w:color w:val="0D0D0D" w:themeColor="text1" w:themeTint="F2"/>
                <w:sz w:val="18"/>
                <w:szCs w:val="18"/>
              </w:rPr>
            </w:pPr>
            <w:r>
              <w:rPr>
                <w:rFonts w:ascii="楷体" w:eastAsia="楷体" w:hAnsi="楷体" w:hint="eastAsia"/>
                <w:b/>
                <w:color w:val="0D0D0D" w:themeColor="text1" w:themeTint="F2"/>
                <w:sz w:val="18"/>
                <w:szCs w:val="18"/>
              </w:rPr>
              <w:t>岗位实习</w:t>
            </w:r>
          </w:p>
        </w:tc>
        <w:tc>
          <w:tcPr>
            <w:tcW w:w="64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15</w:t>
            </w:r>
            <w:r>
              <w:rPr>
                <w:rFonts w:ascii="仿宋" w:eastAsia="仿宋" w:hAnsi="仿宋" w:cs="宋体"/>
                <w:color w:val="000000"/>
                <w:sz w:val="18"/>
                <w:szCs w:val="18"/>
              </w:rPr>
              <w:t>.0</w:t>
            </w:r>
          </w:p>
        </w:tc>
        <w:tc>
          <w:tcPr>
            <w:tcW w:w="703" w:type="dxa"/>
            <w:vAlign w:val="center"/>
          </w:tcPr>
          <w:p w:rsidR="00097D42" w:rsidRDefault="00517F16">
            <w:pPr>
              <w:jc w:val="center"/>
              <w:rPr>
                <w:rFonts w:ascii="宋体" w:eastAsia="宋体" w:hAnsi="宋体"/>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360</w:t>
            </w:r>
          </w:p>
        </w:tc>
        <w:tc>
          <w:tcPr>
            <w:tcW w:w="728" w:type="dxa"/>
            <w:vAlign w:val="center"/>
          </w:tcPr>
          <w:p w:rsidR="00097D42" w:rsidRDefault="00517F16">
            <w:pPr>
              <w:jc w:val="center"/>
              <w:rPr>
                <w:rFonts w:ascii="宋体" w:hAnsi="宋体"/>
                <w:color w:val="171717" w:themeColor="background2" w:themeShade="1A"/>
                <w:sz w:val="18"/>
                <w:szCs w:val="18"/>
              </w:rPr>
            </w:pPr>
            <w:r>
              <w:rPr>
                <w:rFonts w:ascii="宋体" w:hAnsi="宋体" w:hint="eastAsia"/>
                <w:color w:val="171717" w:themeColor="background2" w:themeShade="1A"/>
                <w:sz w:val="18"/>
                <w:szCs w:val="18"/>
              </w:rPr>
              <w:t>360</w:t>
            </w:r>
          </w:p>
        </w:tc>
        <w:tc>
          <w:tcPr>
            <w:tcW w:w="920" w:type="dxa"/>
            <w:vAlign w:val="center"/>
          </w:tcPr>
          <w:p w:rsidR="00097D42" w:rsidRDefault="00517F16">
            <w:pPr>
              <w:jc w:val="center"/>
              <w:rPr>
                <w:rFonts w:ascii="宋体" w:eastAsia="宋体" w:hAnsi="宋体"/>
                <w:bCs/>
                <w:color w:val="000000"/>
                <w:sz w:val="18"/>
                <w:szCs w:val="18"/>
              </w:rPr>
            </w:pPr>
            <w:r>
              <w:rPr>
                <w:rFonts w:ascii="宋体" w:eastAsia="宋体" w:hAnsi="宋体" w:hint="eastAsia"/>
                <w:bCs/>
                <w:color w:val="000000"/>
                <w:sz w:val="18"/>
                <w:szCs w:val="18"/>
              </w:rPr>
              <w:t>16.2</w:t>
            </w:r>
          </w:p>
        </w:tc>
        <w:tc>
          <w:tcPr>
            <w:tcW w:w="2573" w:type="dxa"/>
            <w:vMerge/>
            <w:vAlign w:val="center"/>
          </w:tcPr>
          <w:p w:rsidR="00097D42" w:rsidRDefault="00097D42">
            <w:pPr>
              <w:jc w:val="center"/>
              <w:rPr>
                <w:rFonts w:ascii="宋体" w:hAnsi="宋体"/>
                <w:b/>
                <w:color w:val="000000"/>
                <w:sz w:val="18"/>
                <w:szCs w:val="18"/>
              </w:rPr>
            </w:pPr>
          </w:p>
        </w:tc>
      </w:tr>
      <w:tr w:rsidR="00097D42">
        <w:trPr>
          <w:cantSplit/>
          <w:trHeight w:val="510"/>
          <w:jc w:val="center"/>
        </w:trPr>
        <w:tc>
          <w:tcPr>
            <w:tcW w:w="1068" w:type="dxa"/>
            <w:vMerge/>
            <w:vAlign w:val="center"/>
          </w:tcPr>
          <w:p w:rsidR="00097D42" w:rsidRDefault="00097D42">
            <w:pPr>
              <w:autoSpaceDE w:val="0"/>
              <w:autoSpaceDN w:val="0"/>
              <w:adjustRightInd w:val="0"/>
              <w:jc w:val="center"/>
              <w:rPr>
                <w:rFonts w:ascii="楷体" w:eastAsia="楷体" w:hAnsi="楷体"/>
                <w:b/>
                <w:color w:val="000000"/>
                <w:sz w:val="18"/>
                <w:szCs w:val="18"/>
              </w:rPr>
            </w:pPr>
          </w:p>
        </w:tc>
        <w:tc>
          <w:tcPr>
            <w:tcW w:w="1924" w:type="dxa"/>
            <w:vAlign w:val="center"/>
          </w:tcPr>
          <w:p w:rsidR="00097D42" w:rsidRDefault="00517F16">
            <w:pPr>
              <w:jc w:val="center"/>
              <w:rPr>
                <w:rFonts w:ascii="楷体" w:eastAsia="楷体" w:hAnsi="楷体"/>
                <w:b/>
                <w:color w:val="0D0D0D" w:themeColor="text1" w:themeTint="F2"/>
                <w:sz w:val="18"/>
                <w:szCs w:val="18"/>
              </w:rPr>
            </w:pPr>
            <w:r>
              <w:rPr>
                <w:rFonts w:ascii="楷体" w:eastAsia="楷体" w:hAnsi="楷体" w:hint="eastAsia"/>
                <w:b/>
                <w:color w:val="0D0D0D" w:themeColor="text1" w:themeTint="F2"/>
                <w:sz w:val="18"/>
                <w:szCs w:val="18"/>
              </w:rPr>
              <w:t>毕业设计</w:t>
            </w:r>
          </w:p>
        </w:tc>
        <w:tc>
          <w:tcPr>
            <w:tcW w:w="646" w:type="dxa"/>
            <w:vAlign w:val="center"/>
          </w:tcPr>
          <w:p w:rsidR="00097D42" w:rsidRDefault="00517F16">
            <w:pPr>
              <w:autoSpaceDE w:val="0"/>
              <w:autoSpaceDN w:val="0"/>
              <w:adjustRightInd w:val="0"/>
              <w:jc w:val="center"/>
              <w:rPr>
                <w:rFonts w:ascii="宋体" w:hAnsi="宋体"/>
                <w:color w:val="171717" w:themeColor="background2" w:themeShade="1A"/>
                <w:sz w:val="18"/>
                <w:szCs w:val="18"/>
              </w:rPr>
            </w:pPr>
            <w:r>
              <w:rPr>
                <w:rFonts w:ascii="仿宋" w:eastAsia="仿宋" w:hAnsi="仿宋" w:cs="宋体" w:hint="eastAsia"/>
                <w:color w:val="000000"/>
                <w:sz w:val="18"/>
                <w:szCs w:val="18"/>
              </w:rPr>
              <w:t>4</w:t>
            </w:r>
            <w:r>
              <w:rPr>
                <w:rFonts w:ascii="仿宋" w:eastAsia="仿宋" w:hAnsi="仿宋" w:cs="宋体"/>
                <w:color w:val="000000"/>
                <w:sz w:val="18"/>
                <w:szCs w:val="18"/>
              </w:rPr>
              <w:t>.0</w:t>
            </w:r>
          </w:p>
        </w:tc>
        <w:tc>
          <w:tcPr>
            <w:tcW w:w="703" w:type="dxa"/>
            <w:vAlign w:val="center"/>
          </w:tcPr>
          <w:p w:rsidR="00097D42" w:rsidRDefault="00517F16">
            <w:pPr>
              <w:jc w:val="center"/>
              <w:rPr>
                <w:rFonts w:ascii="宋体" w:eastAsia="宋体" w:hAnsi="宋体"/>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9</w:t>
            </w:r>
            <w:r>
              <w:rPr>
                <w:rFonts w:ascii="仿宋" w:eastAsia="仿宋" w:hAnsi="仿宋" w:cs="宋体"/>
                <w:color w:val="000000"/>
                <w:sz w:val="18"/>
                <w:szCs w:val="18"/>
              </w:rPr>
              <w:t>6</w:t>
            </w:r>
          </w:p>
        </w:tc>
        <w:tc>
          <w:tcPr>
            <w:tcW w:w="728"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9</w:t>
            </w:r>
            <w:r>
              <w:rPr>
                <w:rFonts w:ascii="仿宋" w:eastAsia="仿宋" w:hAnsi="仿宋" w:cs="宋体"/>
                <w:color w:val="000000"/>
                <w:sz w:val="18"/>
                <w:szCs w:val="18"/>
              </w:rPr>
              <w:t>6</w:t>
            </w:r>
          </w:p>
        </w:tc>
        <w:tc>
          <w:tcPr>
            <w:tcW w:w="920" w:type="dxa"/>
            <w:vAlign w:val="center"/>
          </w:tcPr>
          <w:p w:rsidR="00097D42" w:rsidRDefault="00517F16">
            <w:pPr>
              <w:jc w:val="center"/>
              <w:rPr>
                <w:rFonts w:ascii="宋体" w:eastAsia="宋体" w:hAnsi="宋体"/>
                <w:bCs/>
                <w:color w:val="000000"/>
                <w:sz w:val="18"/>
                <w:szCs w:val="18"/>
              </w:rPr>
            </w:pPr>
            <w:r>
              <w:rPr>
                <w:rFonts w:ascii="宋体" w:eastAsia="宋体" w:hAnsi="宋体" w:hint="eastAsia"/>
                <w:bCs/>
                <w:color w:val="000000"/>
                <w:sz w:val="18"/>
                <w:szCs w:val="18"/>
              </w:rPr>
              <w:t>4.3</w:t>
            </w:r>
          </w:p>
        </w:tc>
        <w:tc>
          <w:tcPr>
            <w:tcW w:w="2573" w:type="dxa"/>
            <w:vMerge/>
            <w:vAlign w:val="center"/>
          </w:tcPr>
          <w:p w:rsidR="00097D42" w:rsidRDefault="00097D42">
            <w:pPr>
              <w:jc w:val="center"/>
              <w:rPr>
                <w:rFonts w:ascii="宋体" w:hAnsi="宋体"/>
                <w:b/>
                <w:color w:val="000000"/>
                <w:sz w:val="18"/>
                <w:szCs w:val="18"/>
              </w:rPr>
            </w:pPr>
          </w:p>
        </w:tc>
      </w:tr>
      <w:tr w:rsidR="00097D42">
        <w:trPr>
          <w:cantSplit/>
          <w:trHeight w:val="510"/>
          <w:jc w:val="center"/>
        </w:trPr>
        <w:tc>
          <w:tcPr>
            <w:tcW w:w="1068" w:type="dxa"/>
            <w:vMerge/>
            <w:vAlign w:val="center"/>
          </w:tcPr>
          <w:p w:rsidR="00097D42" w:rsidRDefault="00097D42">
            <w:pPr>
              <w:autoSpaceDE w:val="0"/>
              <w:autoSpaceDN w:val="0"/>
              <w:adjustRightInd w:val="0"/>
              <w:jc w:val="center"/>
              <w:rPr>
                <w:rFonts w:ascii="楷体" w:eastAsia="楷体" w:hAnsi="楷体"/>
                <w:b/>
                <w:color w:val="000000"/>
                <w:sz w:val="18"/>
                <w:szCs w:val="18"/>
              </w:rPr>
            </w:pPr>
          </w:p>
        </w:tc>
        <w:tc>
          <w:tcPr>
            <w:tcW w:w="1924" w:type="dxa"/>
            <w:vAlign w:val="center"/>
          </w:tcPr>
          <w:p w:rsidR="00097D42" w:rsidRDefault="00517F16">
            <w:pPr>
              <w:jc w:val="center"/>
              <w:rPr>
                <w:rFonts w:ascii="楷体" w:eastAsia="楷体" w:hAnsi="楷体"/>
                <w:b/>
                <w:color w:val="0D0D0D" w:themeColor="text1" w:themeTint="F2"/>
                <w:sz w:val="18"/>
                <w:szCs w:val="18"/>
              </w:rPr>
            </w:pPr>
            <w:r>
              <w:rPr>
                <w:rFonts w:ascii="楷体" w:eastAsia="楷体" w:hAnsi="楷体" w:hint="eastAsia"/>
                <w:b/>
                <w:color w:val="0D0D0D" w:themeColor="text1" w:themeTint="F2"/>
                <w:sz w:val="18"/>
                <w:szCs w:val="18"/>
              </w:rPr>
              <w:t>毕业教育</w:t>
            </w:r>
          </w:p>
        </w:tc>
        <w:tc>
          <w:tcPr>
            <w:tcW w:w="646" w:type="dxa"/>
            <w:vAlign w:val="center"/>
          </w:tcPr>
          <w:p w:rsidR="00097D42" w:rsidRDefault="00517F16">
            <w:pPr>
              <w:autoSpaceDE w:val="0"/>
              <w:autoSpaceDN w:val="0"/>
              <w:adjustRightInd w:val="0"/>
              <w:jc w:val="center"/>
              <w:rPr>
                <w:rFonts w:ascii="宋体" w:hAnsi="宋体"/>
                <w:color w:val="171717" w:themeColor="background2" w:themeShade="1A"/>
                <w:sz w:val="18"/>
                <w:szCs w:val="18"/>
              </w:rPr>
            </w:pPr>
            <w:r>
              <w:rPr>
                <w:rFonts w:ascii="仿宋" w:eastAsia="仿宋" w:hAnsi="仿宋" w:cs="宋体" w:hint="eastAsia"/>
                <w:color w:val="000000"/>
                <w:sz w:val="18"/>
                <w:szCs w:val="18"/>
              </w:rPr>
              <w:t>1</w:t>
            </w:r>
            <w:r>
              <w:rPr>
                <w:rFonts w:ascii="仿宋" w:eastAsia="仿宋" w:hAnsi="仿宋" w:cs="宋体"/>
                <w:color w:val="000000"/>
                <w:sz w:val="18"/>
                <w:szCs w:val="18"/>
              </w:rPr>
              <w:t>.0</w:t>
            </w:r>
          </w:p>
        </w:tc>
        <w:tc>
          <w:tcPr>
            <w:tcW w:w="703" w:type="dxa"/>
            <w:vAlign w:val="center"/>
          </w:tcPr>
          <w:p w:rsidR="00097D42" w:rsidRDefault="00517F16">
            <w:pPr>
              <w:jc w:val="center"/>
              <w:rPr>
                <w:rFonts w:ascii="宋体" w:eastAsia="宋体" w:hAnsi="宋体"/>
                <w:color w:val="171717" w:themeColor="background2" w:themeShade="1A"/>
                <w:sz w:val="18"/>
                <w:szCs w:val="18"/>
              </w:rPr>
            </w:pPr>
            <w:r>
              <w:rPr>
                <w:rFonts w:ascii="仿宋" w:eastAsia="仿宋" w:hAnsi="仿宋" w:cs="宋体" w:hint="eastAsia"/>
                <w:color w:val="000000"/>
                <w:sz w:val="18"/>
                <w:szCs w:val="18"/>
              </w:rPr>
              <w:t>2</w:t>
            </w:r>
            <w:r>
              <w:rPr>
                <w:rFonts w:ascii="仿宋" w:eastAsia="仿宋" w:hAnsi="仿宋" w:cs="宋体"/>
                <w:color w:val="000000"/>
                <w:sz w:val="18"/>
                <w:szCs w:val="18"/>
              </w:rPr>
              <w:t>4</w:t>
            </w:r>
          </w:p>
        </w:tc>
        <w:tc>
          <w:tcPr>
            <w:tcW w:w="586"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0</w:t>
            </w:r>
          </w:p>
        </w:tc>
        <w:tc>
          <w:tcPr>
            <w:tcW w:w="728" w:type="dxa"/>
            <w:vAlign w:val="center"/>
          </w:tcPr>
          <w:p w:rsidR="00097D42" w:rsidRDefault="00517F16">
            <w:pPr>
              <w:jc w:val="center"/>
              <w:rPr>
                <w:rFonts w:ascii="宋体" w:hAnsi="宋体"/>
                <w:color w:val="171717" w:themeColor="background2" w:themeShade="1A"/>
                <w:sz w:val="18"/>
                <w:szCs w:val="18"/>
              </w:rPr>
            </w:pPr>
            <w:r>
              <w:rPr>
                <w:rFonts w:ascii="仿宋" w:eastAsia="仿宋" w:hAnsi="仿宋" w:cs="宋体" w:hint="eastAsia"/>
                <w:color w:val="000000"/>
                <w:sz w:val="18"/>
                <w:szCs w:val="18"/>
              </w:rPr>
              <w:t>2</w:t>
            </w:r>
            <w:r>
              <w:rPr>
                <w:rFonts w:ascii="仿宋" w:eastAsia="仿宋" w:hAnsi="仿宋" w:cs="宋体"/>
                <w:color w:val="000000"/>
                <w:sz w:val="18"/>
                <w:szCs w:val="18"/>
              </w:rPr>
              <w:t>4</w:t>
            </w:r>
          </w:p>
        </w:tc>
        <w:tc>
          <w:tcPr>
            <w:tcW w:w="920" w:type="dxa"/>
            <w:vAlign w:val="center"/>
          </w:tcPr>
          <w:p w:rsidR="00097D42" w:rsidRDefault="00517F16">
            <w:pPr>
              <w:jc w:val="center"/>
              <w:rPr>
                <w:rFonts w:ascii="宋体" w:eastAsia="宋体" w:hAnsi="宋体"/>
                <w:bCs/>
                <w:color w:val="000000"/>
                <w:sz w:val="18"/>
                <w:szCs w:val="18"/>
              </w:rPr>
            </w:pPr>
            <w:r>
              <w:rPr>
                <w:rFonts w:ascii="宋体" w:eastAsia="宋体" w:hAnsi="宋体" w:hint="eastAsia"/>
                <w:bCs/>
                <w:color w:val="000000"/>
                <w:sz w:val="18"/>
                <w:szCs w:val="18"/>
              </w:rPr>
              <w:t>1.1</w:t>
            </w:r>
          </w:p>
        </w:tc>
        <w:tc>
          <w:tcPr>
            <w:tcW w:w="2573" w:type="dxa"/>
            <w:vMerge/>
            <w:vAlign w:val="center"/>
          </w:tcPr>
          <w:p w:rsidR="00097D42" w:rsidRDefault="00097D42">
            <w:pPr>
              <w:jc w:val="center"/>
              <w:rPr>
                <w:rFonts w:ascii="宋体" w:hAnsi="宋体"/>
                <w:b/>
                <w:color w:val="000000"/>
                <w:sz w:val="18"/>
                <w:szCs w:val="18"/>
              </w:rPr>
            </w:pPr>
          </w:p>
        </w:tc>
      </w:tr>
      <w:tr w:rsidR="00097D42">
        <w:trPr>
          <w:cantSplit/>
          <w:trHeight w:val="510"/>
          <w:jc w:val="center"/>
        </w:trPr>
        <w:tc>
          <w:tcPr>
            <w:tcW w:w="1068" w:type="dxa"/>
            <w:vMerge/>
            <w:vAlign w:val="center"/>
          </w:tcPr>
          <w:p w:rsidR="00097D42" w:rsidRDefault="00097D42">
            <w:pPr>
              <w:autoSpaceDE w:val="0"/>
              <w:autoSpaceDN w:val="0"/>
              <w:adjustRightInd w:val="0"/>
              <w:jc w:val="center"/>
              <w:rPr>
                <w:rFonts w:ascii="楷体" w:eastAsia="楷体" w:hAnsi="楷体"/>
                <w:b/>
                <w:color w:val="000000"/>
                <w:sz w:val="18"/>
                <w:szCs w:val="18"/>
              </w:rPr>
            </w:pPr>
          </w:p>
        </w:tc>
        <w:tc>
          <w:tcPr>
            <w:tcW w:w="1924" w:type="dxa"/>
            <w:vAlign w:val="center"/>
          </w:tcPr>
          <w:p w:rsidR="00097D42" w:rsidRDefault="00517F16">
            <w:pPr>
              <w:jc w:val="center"/>
              <w:rPr>
                <w:rFonts w:ascii="楷体" w:eastAsia="楷体" w:hAnsi="楷体"/>
                <w:b/>
                <w:color w:val="0D0D0D" w:themeColor="text1" w:themeTint="F2"/>
                <w:sz w:val="18"/>
                <w:szCs w:val="18"/>
              </w:rPr>
            </w:pPr>
            <w:r>
              <w:rPr>
                <w:rFonts w:ascii="楷体" w:eastAsia="楷体" w:hAnsi="楷体" w:hint="eastAsia"/>
                <w:b/>
                <w:color w:val="0D0D0D" w:themeColor="text1" w:themeTint="F2"/>
                <w:sz w:val="18"/>
                <w:szCs w:val="18"/>
              </w:rPr>
              <w:t>小计</w:t>
            </w:r>
          </w:p>
        </w:tc>
        <w:tc>
          <w:tcPr>
            <w:tcW w:w="646" w:type="dxa"/>
            <w:vAlign w:val="center"/>
          </w:tcPr>
          <w:p w:rsidR="00097D42" w:rsidRDefault="00517F16">
            <w:pPr>
              <w:widowControl/>
              <w:jc w:val="center"/>
              <w:textAlignment w:val="center"/>
              <w:rPr>
                <w:rFonts w:ascii="宋体" w:hAnsi="宋体"/>
                <w:b/>
                <w:color w:val="171717" w:themeColor="background2" w:themeShade="1A"/>
                <w:sz w:val="18"/>
                <w:szCs w:val="18"/>
              </w:rPr>
            </w:pPr>
            <w:r>
              <w:rPr>
                <w:rFonts w:ascii="宋体" w:hAnsi="宋体" w:hint="eastAsia"/>
                <w:b/>
                <w:color w:val="171717" w:themeColor="background2" w:themeShade="1A"/>
                <w:sz w:val="18"/>
                <w:szCs w:val="18"/>
              </w:rPr>
              <w:t>25</w:t>
            </w:r>
          </w:p>
        </w:tc>
        <w:tc>
          <w:tcPr>
            <w:tcW w:w="703" w:type="dxa"/>
            <w:vAlign w:val="center"/>
          </w:tcPr>
          <w:p w:rsidR="00097D42" w:rsidRDefault="00517F16">
            <w:pPr>
              <w:widowControl/>
              <w:jc w:val="center"/>
              <w:textAlignment w:val="center"/>
              <w:rPr>
                <w:rFonts w:ascii="宋体" w:eastAsia="宋体" w:hAnsi="宋体"/>
                <w:b/>
                <w:color w:val="171717" w:themeColor="background2" w:themeShade="1A"/>
                <w:sz w:val="18"/>
                <w:szCs w:val="18"/>
              </w:rPr>
            </w:pPr>
            <w:r>
              <w:rPr>
                <w:rFonts w:ascii="宋体" w:eastAsia="宋体" w:hAnsi="宋体" w:hint="eastAsia"/>
                <w:b/>
                <w:color w:val="171717" w:themeColor="background2" w:themeShade="1A"/>
                <w:sz w:val="18"/>
                <w:szCs w:val="18"/>
              </w:rPr>
              <w:t>24</w:t>
            </w:r>
          </w:p>
        </w:tc>
        <w:tc>
          <w:tcPr>
            <w:tcW w:w="586" w:type="dxa"/>
            <w:vAlign w:val="center"/>
          </w:tcPr>
          <w:p w:rsidR="00097D42" w:rsidRDefault="00517F16">
            <w:pPr>
              <w:widowControl/>
              <w:jc w:val="center"/>
              <w:textAlignment w:val="center"/>
              <w:rPr>
                <w:rFonts w:ascii="宋体" w:hAnsi="宋体"/>
                <w:b/>
                <w:color w:val="171717" w:themeColor="background2" w:themeShade="1A"/>
                <w:sz w:val="18"/>
                <w:szCs w:val="18"/>
              </w:rPr>
            </w:pPr>
            <w:r>
              <w:rPr>
                <w:rFonts w:ascii="宋体" w:hAnsi="宋体" w:hint="eastAsia"/>
                <w:b/>
                <w:color w:val="171717" w:themeColor="background2" w:themeShade="1A"/>
                <w:sz w:val="18"/>
                <w:szCs w:val="18"/>
              </w:rPr>
              <w:t>576</w:t>
            </w:r>
          </w:p>
        </w:tc>
        <w:tc>
          <w:tcPr>
            <w:tcW w:w="728" w:type="dxa"/>
            <w:vAlign w:val="center"/>
          </w:tcPr>
          <w:p w:rsidR="00097D42" w:rsidRDefault="00517F16">
            <w:pPr>
              <w:widowControl/>
              <w:jc w:val="center"/>
              <w:textAlignment w:val="center"/>
              <w:rPr>
                <w:rFonts w:ascii="宋体" w:hAnsi="宋体"/>
                <w:b/>
                <w:color w:val="171717" w:themeColor="background2" w:themeShade="1A"/>
                <w:sz w:val="18"/>
                <w:szCs w:val="18"/>
              </w:rPr>
            </w:pPr>
            <w:r>
              <w:rPr>
                <w:rFonts w:ascii="仿宋" w:eastAsia="仿宋" w:hAnsi="仿宋" w:cs="仿宋" w:hint="eastAsia"/>
                <w:b/>
                <w:bCs/>
                <w:color w:val="000000"/>
                <w:kern w:val="0"/>
                <w:sz w:val="18"/>
                <w:szCs w:val="18"/>
                <w:lang w:bidi="ar"/>
              </w:rPr>
              <w:t>600</w:t>
            </w:r>
          </w:p>
        </w:tc>
        <w:tc>
          <w:tcPr>
            <w:tcW w:w="920" w:type="dxa"/>
            <w:vAlign w:val="center"/>
          </w:tcPr>
          <w:p w:rsidR="00097D42" w:rsidRDefault="00517F16">
            <w:pPr>
              <w:jc w:val="center"/>
              <w:rPr>
                <w:rFonts w:ascii="宋体" w:eastAsia="宋体" w:hAnsi="宋体"/>
                <w:b/>
                <w:color w:val="000000"/>
                <w:sz w:val="18"/>
                <w:szCs w:val="18"/>
              </w:rPr>
            </w:pPr>
            <w:r>
              <w:rPr>
                <w:rFonts w:ascii="宋体" w:eastAsia="宋体" w:hAnsi="宋体" w:hint="eastAsia"/>
                <w:b/>
                <w:color w:val="000000"/>
                <w:sz w:val="18"/>
                <w:szCs w:val="18"/>
              </w:rPr>
              <w:t>26.9</w:t>
            </w:r>
          </w:p>
        </w:tc>
        <w:tc>
          <w:tcPr>
            <w:tcW w:w="2573" w:type="dxa"/>
            <w:vMerge/>
            <w:vAlign w:val="center"/>
          </w:tcPr>
          <w:p w:rsidR="00097D42" w:rsidRDefault="00097D42">
            <w:pPr>
              <w:jc w:val="center"/>
              <w:rPr>
                <w:rFonts w:ascii="宋体" w:hAnsi="宋体"/>
                <w:b/>
                <w:color w:val="000000"/>
                <w:sz w:val="18"/>
                <w:szCs w:val="18"/>
              </w:rPr>
            </w:pPr>
          </w:p>
        </w:tc>
      </w:tr>
      <w:tr w:rsidR="00097D42">
        <w:trPr>
          <w:cantSplit/>
          <w:trHeight w:val="510"/>
          <w:jc w:val="center"/>
        </w:trPr>
        <w:tc>
          <w:tcPr>
            <w:tcW w:w="2992" w:type="dxa"/>
            <w:gridSpan w:val="2"/>
            <w:vAlign w:val="center"/>
          </w:tcPr>
          <w:p w:rsidR="00097D42" w:rsidRDefault="00517F16">
            <w:pPr>
              <w:autoSpaceDE w:val="0"/>
              <w:autoSpaceDN w:val="0"/>
              <w:adjustRightInd w:val="0"/>
              <w:spacing w:line="240" w:lineRule="exact"/>
              <w:jc w:val="center"/>
              <w:rPr>
                <w:rFonts w:ascii="楷体" w:eastAsia="楷体" w:hAnsi="楷体"/>
                <w:b/>
                <w:color w:val="000000"/>
                <w:sz w:val="18"/>
                <w:szCs w:val="18"/>
              </w:rPr>
            </w:pPr>
            <w:r>
              <w:rPr>
                <w:rFonts w:ascii="楷体" w:eastAsia="楷体" w:hAnsi="楷体"/>
                <w:b/>
                <w:color w:val="000000"/>
                <w:sz w:val="18"/>
                <w:szCs w:val="18"/>
              </w:rPr>
              <w:t>总计</w:t>
            </w:r>
          </w:p>
        </w:tc>
        <w:tc>
          <w:tcPr>
            <w:tcW w:w="646" w:type="dxa"/>
            <w:vAlign w:val="center"/>
          </w:tcPr>
          <w:p w:rsidR="00097D42" w:rsidRDefault="00517F16">
            <w:pPr>
              <w:widowControl/>
              <w:jc w:val="center"/>
              <w:textAlignment w:val="center"/>
              <w:rPr>
                <w:rFonts w:ascii="宋体" w:eastAsia="宋体" w:hAnsi="宋体"/>
                <w:b/>
                <w:color w:val="000000"/>
                <w:sz w:val="18"/>
                <w:szCs w:val="18"/>
              </w:rPr>
            </w:pPr>
            <w:r>
              <w:rPr>
                <w:rFonts w:ascii="仿宋" w:eastAsia="仿宋" w:hAnsi="仿宋" w:cs="仿宋" w:hint="eastAsia"/>
                <w:b/>
                <w:bCs/>
                <w:color w:val="000000"/>
                <w:kern w:val="0"/>
                <w:sz w:val="18"/>
                <w:szCs w:val="18"/>
                <w:lang w:bidi="ar"/>
              </w:rPr>
              <w:t>121</w:t>
            </w:r>
          </w:p>
        </w:tc>
        <w:tc>
          <w:tcPr>
            <w:tcW w:w="703" w:type="dxa"/>
            <w:vAlign w:val="center"/>
          </w:tcPr>
          <w:p w:rsidR="00097D42" w:rsidRDefault="00517F16">
            <w:pPr>
              <w:widowControl/>
              <w:jc w:val="center"/>
              <w:textAlignment w:val="center"/>
              <w:rPr>
                <w:rFonts w:ascii="宋体" w:eastAsia="宋体" w:hAnsi="宋体"/>
                <w:b/>
                <w:color w:val="000000"/>
                <w:sz w:val="18"/>
                <w:szCs w:val="18"/>
              </w:rPr>
            </w:pPr>
            <w:r>
              <w:rPr>
                <w:rFonts w:ascii="仿宋" w:eastAsia="仿宋" w:hAnsi="仿宋" w:cs="仿宋" w:hint="eastAsia"/>
                <w:b/>
                <w:bCs/>
                <w:color w:val="000000"/>
                <w:kern w:val="0"/>
                <w:sz w:val="18"/>
                <w:szCs w:val="18"/>
                <w:lang w:bidi="ar"/>
              </w:rPr>
              <w:t>923</w:t>
            </w:r>
          </w:p>
        </w:tc>
        <w:tc>
          <w:tcPr>
            <w:tcW w:w="586" w:type="dxa"/>
            <w:vAlign w:val="center"/>
          </w:tcPr>
          <w:p w:rsidR="00097D42" w:rsidRDefault="00517F16">
            <w:pPr>
              <w:widowControl/>
              <w:jc w:val="center"/>
              <w:textAlignment w:val="center"/>
              <w:rPr>
                <w:rFonts w:ascii="宋体" w:hAnsi="宋体"/>
                <w:b/>
                <w:color w:val="000000"/>
                <w:sz w:val="18"/>
                <w:szCs w:val="18"/>
              </w:rPr>
            </w:pPr>
            <w:r>
              <w:rPr>
                <w:rFonts w:ascii="仿宋" w:eastAsia="仿宋" w:hAnsi="仿宋" w:cs="仿宋" w:hint="eastAsia"/>
                <w:b/>
                <w:bCs/>
                <w:color w:val="000000"/>
                <w:kern w:val="0"/>
                <w:sz w:val="18"/>
                <w:szCs w:val="18"/>
                <w:lang w:bidi="ar"/>
              </w:rPr>
              <w:t>1304</w:t>
            </w:r>
          </w:p>
        </w:tc>
        <w:tc>
          <w:tcPr>
            <w:tcW w:w="728" w:type="dxa"/>
            <w:vAlign w:val="center"/>
          </w:tcPr>
          <w:p w:rsidR="00097D42" w:rsidRDefault="00517F16">
            <w:pPr>
              <w:widowControl/>
              <w:jc w:val="center"/>
              <w:textAlignment w:val="center"/>
              <w:rPr>
                <w:rFonts w:ascii="宋体" w:hAnsi="宋体"/>
                <w:b/>
                <w:color w:val="000000"/>
                <w:sz w:val="18"/>
                <w:szCs w:val="18"/>
              </w:rPr>
            </w:pPr>
            <w:r>
              <w:rPr>
                <w:rFonts w:ascii="仿宋" w:eastAsia="仿宋" w:hAnsi="仿宋" w:cs="仿宋" w:hint="eastAsia"/>
                <w:b/>
                <w:bCs/>
                <w:color w:val="000000"/>
                <w:kern w:val="0"/>
                <w:sz w:val="18"/>
                <w:szCs w:val="18"/>
                <w:lang w:bidi="ar"/>
              </w:rPr>
              <w:t>2227</w:t>
            </w:r>
          </w:p>
        </w:tc>
        <w:tc>
          <w:tcPr>
            <w:tcW w:w="920" w:type="dxa"/>
            <w:vAlign w:val="center"/>
          </w:tcPr>
          <w:p w:rsidR="00097D42" w:rsidRDefault="00517F16">
            <w:pPr>
              <w:jc w:val="center"/>
              <w:rPr>
                <w:rFonts w:ascii="宋体" w:eastAsia="宋体" w:hAnsi="宋体"/>
                <w:b/>
                <w:color w:val="000000"/>
                <w:sz w:val="18"/>
                <w:szCs w:val="18"/>
              </w:rPr>
            </w:pPr>
            <w:r>
              <w:rPr>
                <w:rFonts w:ascii="宋体" w:eastAsia="宋体" w:hAnsi="宋体" w:hint="eastAsia"/>
                <w:b/>
                <w:color w:val="000000"/>
                <w:sz w:val="18"/>
                <w:szCs w:val="18"/>
              </w:rPr>
              <w:t>100</w:t>
            </w:r>
          </w:p>
        </w:tc>
        <w:tc>
          <w:tcPr>
            <w:tcW w:w="2573" w:type="dxa"/>
            <w:vMerge/>
            <w:vAlign w:val="center"/>
          </w:tcPr>
          <w:p w:rsidR="00097D42" w:rsidRDefault="00097D42">
            <w:pPr>
              <w:jc w:val="center"/>
              <w:rPr>
                <w:rFonts w:ascii="宋体" w:hAnsi="宋体"/>
                <w:b/>
                <w:color w:val="000000"/>
                <w:sz w:val="18"/>
                <w:szCs w:val="18"/>
              </w:rPr>
            </w:pPr>
          </w:p>
        </w:tc>
      </w:tr>
    </w:tbl>
    <w:p w:rsidR="00097D42" w:rsidRDefault="00097D42">
      <w:pPr>
        <w:spacing w:beforeLines="50" w:before="156"/>
        <w:ind w:left="278"/>
        <w:jc w:val="left"/>
        <w:rPr>
          <w:rFonts w:ascii="宋体" w:eastAsia="楷体" w:hAnsi="宋体" w:cs="Times New Roman"/>
          <w:color w:val="171717" w:themeColor="background2" w:themeShade="1A"/>
          <w:kern w:val="0"/>
          <w:sz w:val="28"/>
          <w:szCs w:val="36"/>
        </w:rPr>
      </w:pPr>
    </w:p>
    <w:p w:rsidR="00097D42" w:rsidRDefault="00517F16">
      <w:pPr>
        <w:numPr>
          <w:ilvl w:val="0"/>
          <w:numId w:val="4"/>
        </w:numPr>
        <w:spacing w:beforeLines="50" w:before="156"/>
        <w:ind w:left="278"/>
        <w:jc w:val="left"/>
        <w:rPr>
          <w:rFonts w:ascii="宋体" w:eastAsia="楷体" w:hAnsi="宋体" w:cs="Times New Roman"/>
          <w:kern w:val="0"/>
          <w:sz w:val="28"/>
          <w:szCs w:val="36"/>
        </w:rPr>
      </w:pPr>
      <w:r>
        <w:rPr>
          <w:rFonts w:ascii="宋体" w:eastAsia="楷体" w:hAnsi="宋体" w:cs="Times New Roman" w:hint="eastAsia"/>
          <w:kern w:val="0"/>
          <w:sz w:val="28"/>
          <w:szCs w:val="36"/>
        </w:rPr>
        <w:t>专业教学进程表</w:t>
      </w:r>
    </w:p>
    <w:p w:rsidR="00097D42" w:rsidRDefault="00517F16">
      <w:pPr>
        <w:tabs>
          <w:tab w:val="center" w:pos="4524"/>
        </w:tabs>
        <w:spacing w:line="360" w:lineRule="auto"/>
        <w:ind w:firstLine="480"/>
        <w:jc w:val="left"/>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动物医学专业教学进程表见附件</w:t>
      </w:r>
      <w:r>
        <w:rPr>
          <w:rFonts w:ascii="仿宋" w:eastAsia="仿宋" w:hAnsi="仿宋" w:cs="仿宋" w:hint="eastAsia"/>
          <w:color w:val="0D0D0D" w:themeColor="text1" w:themeTint="F2"/>
          <w:sz w:val="28"/>
          <w:szCs w:val="28"/>
        </w:rPr>
        <w:t>1</w:t>
      </w:r>
      <w:r>
        <w:rPr>
          <w:rFonts w:ascii="仿宋" w:eastAsia="仿宋" w:hAnsi="仿宋" w:cs="仿宋" w:hint="eastAsia"/>
          <w:color w:val="0D0D0D" w:themeColor="text1" w:themeTint="F2"/>
          <w:sz w:val="28"/>
          <w:szCs w:val="28"/>
        </w:rPr>
        <w:t>。</w:t>
      </w:r>
    </w:p>
    <w:p w:rsidR="00097D42" w:rsidRDefault="00517F16">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八、实施保障</w:t>
      </w:r>
    </w:p>
    <w:p w:rsidR="00097D42" w:rsidRDefault="00517F1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主要包括师资队伍、教学设施、教学资源、教学方法、教学评价、质量管理等方面。</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（一）师资队伍</w:t>
      </w:r>
    </w:p>
    <w:p w:rsidR="00097D42" w:rsidRDefault="00517F16">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专业教师队伍以中青年教师为主，以老带新的专业教学团队，知识结构、职称结构合理。学生数与本专业专任教师数比例不高于</w:t>
      </w:r>
      <w:r>
        <w:rPr>
          <w:rFonts w:ascii="仿宋" w:eastAsia="仿宋" w:hAnsi="仿宋" w:cs="仿宋" w:hint="eastAsia"/>
          <w:color w:val="0D0D0D" w:themeColor="text1" w:themeTint="F2"/>
          <w:sz w:val="28"/>
          <w:szCs w:val="28"/>
        </w:rPr>
        <w:t xml:space="preserve"> 25:1</w:t>
      </w:r>
      <w:r>
        <w:rPr>
          <w:rFonts w:ascii="仿宋" w:eastAsia="仿宋" w:hAnsi="仿宋" w:cs="仿宋" w:hint="eastAsia"/>
          <w:color w:val="0D0D0D" w:themeColor="text1" w:themeTint="F2"/>
          <w:sz w:val="28"/>
          <w:szCs w:val="28"/>
        </w:rPr>
        <w:t>，专业教师必须具备动物医学专业本科或以上学历；在本单位工作满</w:t>
      </w:r>
      <w:r>
        <w:rPr>
          <w:rFonts w:ascii="仿宋" w:eastAsia="仿宋" w:hAnsi="仿宋" w:cs="仿宋" w:hint="eastAsia"/>
          <w:color w:val="0D0D0D" w:themeColor="text1" w:themeTint="F2"/>
          <w:sz w:val="28"/>
          <w:szCs w:val="28"/>
        </w:rPr>
        <w:t>1</w:t>
      </w:r>
      <w:r>
        <w:rPr>
          <w:rFonts w:ascii="仿宋" w:eastAsia="仿宋" w:hAnsi="仿宋" w:cs="仿宋" w:hint="eastAsia"/>
          <w:color w:val="0D0D0D" w:themeColor="text1" w:themeTint="F2"/>
          <w:sz w:val="28"/>
          <w:szCs w:val="28"/>
        </w:rPr>
        <w:t>年或以上，能独立完成一门课程的授课任务；具有整体课程设计能力和多种教学方法的能力。双师素质教师占专业教师比一般不低于</w:t>
      </w:r>
      <w:r>
        <w:rPr>
          <w:rFonts w:ascii="仿宋" w:eastAsia="仿宋" w:hAnsi="仿宋" w:cs="仿宋" w:hint="eastAsia"/>
          <w:color w:val="0D0D0D" w:themeColor="text1" w:themeTint="F2"/>
          <w:sz w:val="28"/>
          <w:szCs w:val="28"/>
        </w:rPr>
        <w:t>60%</w:t>
      </w:r>
      <w:r>
        <w:rPr>
          <w:rFonts w:ascii="仿宋" w:eastAsia="仿宋" w:hAnsi="仿宋" w:cs="仿宋" w:hint="eastAsia"/>
          <w:color w:val="0D0D0D" w:themeColor="text1" w:themeTint="F2"/>
          <w:sz w:val="28"/>
          <w:szCs w:val="28"/>
        </w:rPr>
        <w:t>，外聘兼职教师不得少于教师总数的</w:t>
      </w:r>
      <w:r>
        <w:rPr>
          <w:rFonts w:ascii="仿宋" w:eastAsia="仿宋" w:hAnsi="仿宋" w:cs="仿宋" w:hint="eastAsia"/>
          <w:color w:val="0D0D0D" w:themeColor="text1" w:themeTint="F2"/>
          <w:sz w:val="28"/>
          <w:szCs w:val="28"/>
        </w:rPr>
        <w:t>10%</w:t>
      </w:r>
      <w:r>
        <w:rPr>
          <w:rFonts w:ascii="仿宋" w:eastAsia="仿宋" w:hAnsi="仿宋" w:cs="仿宋" w:hint="eastAsia"/>
          <w:color w:val="0D0D0D" w:themeColor="text1" w:themeTint="F2"/>
          <w:sz w:val="28"/>
          <w:szCs w:val="28"/>
        </w:rPr>
        <w:t>，配备一名专业学科带头人。</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（二）教学设施</w:t>
      </w:r>
    </w:p>
    <w:p w:rsidR="00097D42" w:rsidRDefault="00517F16">
      <w:pPr>
        <w:widowControl/>
        <w:adjustRightInd w:val="0"/>
        <w:snapToGrid w:val="0"/>
        <w:spacing w:line="360" w:lineRule="auto"/>
        <w:ind w:firstLineChars="200" w:firstLine="562"/>
        <w:rPr>
          <w:rFonts w:ascii="仿宋" w:eastAsia="仿宋" w:hAnsi="仿宋" w:cs="仿宋"/>
          <w:sz w:val="28"/>
          <w:szCs w:val="28"/>
        </w:rPr>
      </w:pPr>
      <w:r>
        <w:rPr>
          <w:rFonts w:ascii="仿宋" w:eastAsia="仿宋" w:hAnsi="仿宋" w:cs="仿宋" w:hint="eastAsia"/>
          <w:b/>
          <w:bCs/>
          <w:sz w:val="28"/>
          <w:szCs w:val="28"/>
        </w:rPr>
        <w:t>1.</w:t>
      </w:r>
      <w:r>
        <w:rPr>
          <w:rFonts w:ascii="仿宋" w:eastAsia="仿宋" w:hAnsi="仿宋" w:cs="仿宋" w:hint="eastAsia"/>
          <w:b/>
          <w:bCs/>
          <w:sz w:val="28"/>
          <w:szCs w:val="28"/>
        </w:rPr>
        <w:t>教室要求：</w:t>
      </w:r>
      <w:r>
        <w:rPr>
          <w:rFonts w:ascii="仿宋" w:eastAsia="仿宋" w:hAnsi="仿宋" w:cs="仿宋" w:hint="eastAsia"/>
          <w:sz w:val="28"/>
          <w:szCs w:val="28"/>
        </w:rPr>
        <w:t>学校设有本班教室（配备有多媒体设施）、实训一体化教室，完全满足理论教学和理实一体化教学要求。</w:t>
      </w:r>
    </w:p>
    <w:p w:rsidR="00097D42" w:rsidRDefault="00517F16">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w:t>
      </w:r>
      <w:r>
        <w:rPr>
          <w:rFonts w:ascii="仿宋" w:eastAsia="仿宋" w:hAnsi="仿宋" w:cs="仿宋" w:hint="eastAsia"/>
          <w:b/>
          <w:bCs/>
          <w:sz w:val="28"/>
          <w:szCs w:val="28"/>
        </w:rPr>
        <w:t>校内实训资源基本要求</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）动物疫病检疫检验实训室：拥有</w:t>
      </w:r>
      <w:r>
        <w:rPr>
          <w:rFonts w:ascii="仿宋" w:eastAsia="仿宋" w:hAnsi="仿宋" w:cs="仿宋" w:hint="eastAsia"/>
          <w:color w:val="0D0D0D" w:themeColor="text1" w:themeTint="F2"/>
          <w:sz w:val="28"/>
          <w:szCs w:val="28"/>
        </w:rPr>
        <w:t>超净工作台、生物安全柜、</w:t>
      </w:r>
      <w:r>
        <w:rPr>
          <w:rFonts w:ascii="仿宋" w:eastAsia="仿宋" w:hAnsi="仿宋" w:cs="仿宋" w:hint="eastAsia"/>
          <w:color w:val="0D0D0D" w:themeColor="text1" w:themeTint="F2"/>
          <w:sz w:val="28"/>
          <w:szCs w:val="28"/>
        </w:rPr>
        <w:t>PCR</w:t>
      </w:r>
      <w:r>
        <w:rPr>
          <w:rFonts w:ascii="仿宋" w:eastAsia="仿宋" w:hAnsi="仿宋" w:cs="仿宋" w:hint="eastAsia"/>
          <w:color w:val="0D0D0D" w:themeColor="text1" w:themeTint="F2"/>
          <w:sz w:val="28"/>
          <w:szCs w:val="28"/>
        </w:rPr>
        <w:t>仪、琼脂糖水平电泳槽、凝胶成像系统、全自动酶标仪、微量振荡器、低温高速离心机、恒温水浴箱、恒温静置培养箱、恒温振荡培养箱、高压蒸汽灭菌锅、医用药品冷藏箱、</w:t>
      </w:r>
      <w:r>
        <w:rPr>
          <w:rFonts w:ascii="仿宋" w:eastAsia="仿宋" w:hAnsi="仿宋" w:cs="仿宋" w:hint="eastAsia"/>
          <w:color w:val="0D0D0D" w:themeColor="text1" w:themeTint="F2"/>
          <w:sz w:val="28"/>
          <w:szCs w:val="28"/>
        </w:rPr>
        <w:t>-20</w:t>
      </w:r>
      <w:r>
        <w:rPr>
          <w:rFonts w:ascii="仿宋" w:eastAsia="仿宋" w:hAnsi="仿宋" w:cs="仿宋" w:hint="eastAsia"/>
          <w:color w:val="0D0D0D" w:themeColor="text1" w:themeTint="F2"/>
          <w:sz w:val="28"/>
          <w:szCs w:val="28"/>
        </w:rPr>
        <w:t>℃低温冷冻箱、组织捣碎匀浆机、烘干箱、光学显微镜、各种规格的移液器，</w:t>
      </w:r>
      <w:r>
        <w:rPr>
          <w:rFonts w:ascii="仿宋" w:eastAsia="仿宋" w:hAnsi="仿宋" w:cs="仿宋" w:hint="eastAsia"/>
          <w:sz w:val="28"/>
          <w:szCs w:val="28"/>
        </w:rPr>
        <w:t>主要承担动</w:t>
      </w:r>
      <w:r>
        <w:rPr>
          <w:rFonts w:ascii="仿宋" w:eastAsia="仿宋" w:hAnsi="仿宋" w:cs="仿宋" w:hint="eastAsia"/>
          <w:sz w:val="28"/>
          <w:szCs w:val="28"/>
        </w:rPr>
        <w:lastRenderedPageBreak/>
        <w:t>物传染病防治技术、动物寄生虫病防治技术、宠物疾病防治技术等课程的教学工作，开展动物医学专业省级技能大赛的培训工作、临床动物疫病检疫检验工作。</w:t>
      </w:r>
    </w:p>
    <w:p w:rsidR="00097D42" w:rsidRDefault="00517F16">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w:t>
      </w:r>
      <w:r>
        <w:rPr>
          <w:rFonts w:ascii="仿宋" w:eastAsia="仿宋" w:hAnsi="仿宋" w:cs="仿宋" w:hint="eastAsia"/>
          <w:color w:val="0D0D0D" w:themeColor="text1" w:themeTint="F2"/>
          <w:sz w:val="28"/>
          <w:szCs w:val="28"/>
        </w:rPr>
        <w:t>2</w:t>
      </w:r>
      <w:r>
        <w:rPr>
          <w:rFonts w:ascii="仿宋" w:eastAsia="仿宋" w:hAnsi="仿宋" w:cs="仿宋" w:hint="eastAsia"/>
          <w:color w:val="0D0D0D" w:themeColor="text1" w:themeTint="F2"/>
          <w:sz w:val="28"/>
          <w:szCs w:val="28"/>
        </w:rPr>
        <w:t>）动物诊疗实训室：拥有诊疗输液台、移动</w:t>
      </w:r>
      <w:r>
        <w:rPr>
          <w:rFonts w:ascii="仿宋" w:eastAsia="仿宋" w:hAnsi="仿宋" w:cs="仿宋" w:hint="eastAsia"/>
          <w:color w:val="0D0D0D" w:themeColor="text1" w:themeTint="F2"/>
          <w:sz w:val="28"/>
          <w:szCs w:val="28"/>
        </w:rPr>
        <w:t>式</w:t>
      </w:r>
      <w:r>
        <w:rPr>
          <w:rFonts w:ascii="仿宋" w:eastAsia="仿宋" w:hAnsi="仿宋" w:cs="仿宋" w:hint="eastAsia"/>
          <w:color w:val="0D0D0D" w:themeColor="text1" w:themeTint="F2"/>
          <w:sz w:val="28"/>
          <w:szCs w:val="28"/>
        </w:rPr>
        <w:t>X</w:t>
      </w:r>
      <w:r>
        <w:rPr>
          <w:rFonts w:ascii="仿宋" w:eastAsia="仿宋" w:hAnsi="仿宋" w:cs="仿宋" w:hint="eastAsia"/>
          <w:color w:val="0D0D0D" w:themeColor="text1" w:themeTint="F2"/>
          <w:sz w:val="28"/>
          <w:szCs w:val="28"/>
        </w:rPr>
        <w:t>射线摄影机、便携式</w:t>
      </w:r>
      <w:r>
        <w:rPr>
          <w:rFonts w:ascii="仿宋" w:eastAsia="仿宋" w:hAnsi="仿宋" w:cs="仿宋" w:hint="eastAsia"/>
          <w:color w:val="0D0D0D" w:themeColor="text1" w:themeTint="F2"/>
          <w:sz w:val="28"/>
          <w:szCs w:val="28"/>
        </w:rPr>
        <w:t>B</w:t>
      </w:r>
      <w:r>
        <w:rPr>
          <w:rFonts w:ascii="仿宋" w:eastAsia="仿宋" w:hAnsi="仿宋" w:cs="仿宋" w:hint="eastAsia"/>
          <w:color w:val="0D0D0D" w:themeColor="text1" w:themeTint="F2"/>
          <w:sz w:val="28"/>
          <w:szCs w:val="28"/>
        </w:rPr>
        <w:t>超机、心电图机、全自动血液生化分析仪、血常规分析仪、全自动尿液分析仪、低温高速离心机、药品冷藏箱、电子天平、干燥箱、烘干箱、高压蒸汽灭菌器、分光光度计、恒温水浴箱、伍德士灯，主要承担兽医临床诊疗技术相关课程的教学；开展动物疾病临床诊断等专业技能培训。</w:t>
      </w:r>
    </w:p>
    <w:p w:rsidR="00097D42" w:rsidRDefault="00517F16">
      <w:pPr>
        <w:adjustRightInd w:val="0"/>
        <w:snapToGrid w:val="0"/>
        <w:spacing w:line="360" w:lineRule="auto"/>
        <w:ind w:firstLineChars="200" w:firstLine="560"/>
        <w:rPr>
          <w:rFonts w:ascii="仿宋" w:eastAsia="仿宋" w:hAnsi="仿宋" w:cs="仿宋"/>
          <w:color w:val="FF0000"/>
          <w:sz w:val="28"/>
          <w:szCs w:val="28"/>
        </w:rPr>
      </w:pPr>
      <w:r>
        <w:rPr>
          <w:rFonts w:ascii="仿宋" w:eastAsia="仿宋" w:hAnsi="仿宋" w:cs="仿宋" w:hint="eastAsia"/>
          <w:color w:val="0D0D0D" w:themeColor="text1" w:themeTint="F2"/>
          <w:sz w:val="28"/>
          <w:szCs w:val="28"/>
        </w:rPr>
        <w:t>（</w:t>
      </w:r>
      <w:r>
        <w:rPr>
          <w:rFonts w:ascii="仿宋" w:eastAsia="仿宋" w:hAnsi="仿宋" w:cs="仿宋" w:hint="eastAsia"/>
          <w:color w:val="0D0D0D" w:themeColor="text1" w:themeTint="F2"/>
          <w:sz w:val="28"/>
          <w:szCs w:val="28"/>
        </w:rPr>
        <w:t>3</w:t>
      </w:r>
      <w:r>
        <w:rPr>
          <w:rFonts w:ascii="仿宋" w:eastAsia="仿宋" w:hAnsi="仿宋" w:cs="仿宋" w:hint="eastAsia"/>
          <w:color w:val="0D0D0D" w:themeColor="text1" w:themeTint="F2"/>
          <w:sz w:val="28"/>
          <w:szCs w:val="28"/>
        </w:rPr>
        <w:t>）动物微生物与免疫实训室：拥有超净工作台、</w:t>
      </w:r>
      <w:r>
        <w:rPr>
          <w:rFonts w:ascii="仿宋" w:eastAsia="仿宋" w:hAnsi="仿宋" w:cs="仿宋" w:hint="eastAsia"/>
          <w:sz w:val="28"/>
          <w:szCs w:val="28"/>
        </w:rPr>
        <w:t>恒温静置培养箱、恒温振荡培养</w:t>
      </w:r>
      <w:r>
        <w:rPr>
          <w:rFonts w:ascii="仿宋" w:eastAsia="仿宋" w:hAnsi="仿宋" w:cs="仿宋" w:hint="eastAsia"/>
          <w:color w:val="0D0D0D" w:themeColor="text1" w:themeTint="F2"/>
          <w:sz w:val="28"/>
          <w:szCs w:val="28"/>
        </w:rPr>
        <w:t>箱、高压蒸汽灭菌锅、低温高速离心机、医用药品冷藏箱、</w:t>
      </w:r>
      <w:r>
        <w:rPr>
          <w:rFonts w:ascii="仿宋" w:eastAsia="仿宋" w:hAnsi="仿宋" w:cs="仿宋" w:hint="eastAsia"/>
          <w:color w:val="0D0D0D" w:themeColor="text1" w:themeTint="F2"/>
          <w:sz w:val="28"/>
          <w:szCs w:val="28"/>
        </w:rPr>
        <w:t>-20</w:t>
      </w:r>
      <w:r>
        <w:rPr>
          <w:rFonts w:ascii="仿宋" w:eastAsia="仿宋" w:hAnsi="仿宋" w:cs="仿宋" w:hint="eastAsia"/>
          <w:color w:val="0D0D0D" w:themeColor="text1" w:themeTint="F2"/>
          <w:sz w:val="28"/>
          <w:szCs w:val="28"/>
        </w:rPr>
        <w:t>℃低温冷冻箱、烘干箱、光学显微镜、各种规格的移液器、各种规格的培养皿；主要承担动物微生物与免疫课程的教学</w:t>
      </w:r>
      <w:r>
        <w:rPr>
          <w:rFonts w:ascii="仿宋" w:eastAsia="仿宋" w:hAnsi="仿宋" w:cs="仿宋" w:hint="eastAsia"/>
          <w:color w:val="0D0D0D" w:themeColor="text1" w:themeTint="F2"/>
          <w:sz w:val="28"/>
          <w:szCs w:val="28"/>
        </w:rPr>
        <w:t>工作；开展微生物培养、传染病诊断的专业技能培训。</w:t>
      </w:r>
    </w:p>
    <w:p w:rsidR="00097D42" w:rsidRDefault="00517F16">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w:t>
      </w:r>
      <w:r>
        <w:rPr>
          <w:rFonts w:ascii="仿宋" w:eastAsia="仿宋" w:hAnsi="仿宋" w:cs="仿宋" w:hint="eastAsia"/>
          <w:color w:val="0D0D0D" w:themeColor="text1" w:themeTint="F2"/>
          <w:sz w:val="28"/>
          <w:szCs w:val="28"/>
        </w:rPr>
        <w:t>4</w:t>
      </w:r>
      <w:r>
        <w:rPr>
          <w:rFonts w:ascii="仿宋" w:eastAsia="仿宋" w:hAnsi="仿宋" w:cs="仿宋" w:hint="eastAsia"/>
          <w:color w:val="0D0D0D" w:themeColor="text1" w:themeTint="F2"/>
          <w:sz w:val="28"/>
          <w:szCs w:val="28"/>
        </w:rPr>
        <w:t>）动物解剖外科手术实训室：拥有动物手术台、动物解剖台、高压蒸汽灭菌锅、各种规格的手术器械，如：手术刀柄、手术剪、手术镊、肠钳（大号）、剪毛剪、舌钳等，主要用于动物解剖生理、动物病理、动物外产科操作技术等课程的教学工作；用于开展动物大体解剖、动物外科手术等专业技能培训工作。</w:t>
      </w:r>
    </w:p>
    <w:p w:rsidR="00097D42" w:rsidRDefault="00517F16">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w:t>
      </w:r>
      <w:r>
        <w:rPr>
          <w:rFonts w:ascii="仿宋" w:eastAsia="仿宋" w:hAnsi="仿宋" w:cs="仿宋" w:hint="eastAsia"/>
          <w:color w:val="0D0D0D" w:themeColor="text1" w:themeTint="F2"/>
          <w:sz w:val="28"/>
          <w:szCs w:val="28"/>
        </w:rPr>
        <w:t>5</w:t>
      </w:r>
      <w:r>
        <w:rPr>
          <w:rFonts w:ascii="仿宋" w:eastAsia="仿宋" w:hAnsi="仿宋" w:cs="仿宋" w:hint="eastAsia"/>
          <w:color w:val="0D0D0D" w:themeColor="text1" w:themeTint="F2"/>
          <w:sz w:val="28"/>
          <w:szCs w:val="28"/>
        </w:rPr>
        <w:t>）兽医基础实训室：拥有动物解剖器具、高压蒸汽灭菌锅、低温高速离心机、电子精密天平、气相色谱仪、液相分析色谱仪、分光光度计、组织捣碎仪、</w:t>
      </w:r>
      <w:r>
        <w:rPr>
          <w:rFonts w:ascii="仿宋" w:eastAsia="仿宋" w:hAnsi="仿宋" w:cs="仿宋" w:hint="eastAsia"/>
          <w:color w:val="0D0D0D" w:themeColor="text1" w:themeTint="F2"/>
          <w:sz w:val="28"/>
          <w:szCs w:val="28"/>
        </w:rPr>
        <w:t>pH</w:t>
      </w:r>
      <w:r>
        <w:rPr>
          <w:rFonts w:ascii="仿宋" w:eastAsia="仿宋" w:hAnsi="仿宋" w:cs="仿宋" w:hint="eastAsia"/>
          <w:color w:val="0D0D0D" w:themeColor="text1" w:themeTint="F2"/>
          <w:sz w:val="28"/>
          <w:szCs w:val="28"/>
        </w:rPr>
        <w:t>测试仪等。用于动物生物化学基础、兽药使用技</w:t>
      </w:r>
      <w:r>
        <w:rPr>
          <w:rFonts w:ascii="仿宋" w:eastAsia="仿宋" w:hAnsi="仿宋" w:cs="仿宋" w:hint="eastAsia"/>
          <w:color w:val="0D0D0D" w:themeColor="text1" w:themeTint="F2"/>
          <w:sz w:val="28"/>
          <w:szCs w:val="28"/>
        </w:rPr>
        <w:t>术等课程的教学工作，也可开展生物化学基本操作技能、兽药检测等专业技能培训工作。</w:t>
      </w:r>
    </w:p>
    <w:p w:rsidR="00097D42" w:rsidRDefault="00517F16">
      <w:pPr>
        <w:widowControl/>
        <w:adjustRightInd w:val="0"/>
        <w:snapToGrid w:val="0"/>
        <w:spacing w:line="360" w:lineRule="auto"/>
        <w:ind w:firstLineChars="200" w:firstLine="562"/>
        <w:rPr>
          <w:rFonts w:ascii="仿宋" w:eastAsia="仿宋" w:hAnsi="仿宋" w:cs="仿宋"/>
          <w:b/>
          <w:bCs/>
          <w:color w:val="0D0D0D" w:themeColor="text1" w:themeTint="F2"/>
          <w:sz w:val="28"/>
          <w:szCs w:val="28"/>
        </w:rPr>
      </w:pPr>
      <w:r>
        <w:rPr>
          <w:rFonts w:ascii="仿宋" w:eastAsia="仿宋" w:hAnsi="仿宋" w:cs="仿宋" w:hint="eastAsia"/>
          <w:b/>
          <w:bCs/>
          <w:color w:val="0D0D0D" w:themeColor="text1" w:themeTint="F2"/>
          <w:sz w:val="28"/>
          <w:szCs w:val="28"/>
        </w:rPr>
        <w:t>3.</w:t>
      </w:r>
      <w:r>
        <w:rPr>
          <w:rFonts w:ascii="仿宋" w:eastAsia="仿宋" w:hAnsi="仿宋" w:cs="仿宋" w:hint="eastAsia"/>
          <w:b/>
          <w:bCs/>
          <w:color w:val="0D0D0D" w:themeColor="text1" w:themeTint="F2"/>
          <w:sz w:val="28"/>
          <w:szCs w:val="28"/>
        </w:rPr>
        <w:t>校外实训资源基本要求</w:t>
      </w:r>
    </w:p>
    <w:p w:rsidR="00097D42" w:rsidRDefault="00517F16">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具有稳定的校外实习实训基地。选择能够提供猪病防治、禽病防治、牛羊病防治、宠物疾病防治等业务的企业作为校外实训基地，可接纳一定规模的学生安排顶岗实习，实训设施齐备，能够配备相应数量的指导教师对学生实习进行指导和管理；实习基地有保证实习生日常工作、学习、生活的规章制度，有安全、保险保障。实训岗位、实训指导教师确定，实训管理及实施规章制度齐全。</w:t>
      </w:r>
    </w:p>
    <w:p w:rsidR="00097D42" w:rsidRDefault="00517F16">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与专业建立紧密联系的校外实训基地达</w:t>
      </w:r>
      <w:r>
        <w:rPr>
          <w:rFonts w:ascii="仿宋" w:eastAsia="仿宋" w:hAnsi="仿宋" w:cs="仿宋" w:hint="eastAsia"/>
          <w:sz w:val="28"/>
          <w:szCs w:val="28"/>
        </w:rPr>
        <w:t>7</w:t>
      </w:r>
      <w:r>
        <w:rPr>
          <w:rFonts w:ascii="仿宋" w:eastAsia="仿宋" w:hAnsi="仿宋" w:cs="仿宋" w:hint="eastAsia"/>
          <w:sz w:val="28"/>
          <w:szCs w:val="28"/>
        </w:rPr>
        <w:t>个以上。</w:t>
      </w:r>
    </w:p>
    <w:p w:rsidR="00097D42" w:rsidRDefault="00517F16">
      <w:pPr>
        <w:tabs>
          <w:tab w:val="center" w:pos="4524"/>
        </w:tabs>
        <w:spacing w:line="360" w:lineRule="auto"/>
        <w:ind w:firstLineChars="200" w:firstLine="562"/>
        <w:jc w:val="left"/>
        <w:rPr>
          <w:rFonts w:ascii="仿宋" w:eastAsia="仿宋" w:hAnsi="仿宋" w:cs="仿宋"/>
          <w:b/>
          <w:bCs/>
          <w:sz w:val="28"/>
          <w:szCs w:val="28"/>
        </w:rPr>
      </w:pPr>
      <w:r>
        <w:rPr>
          <w:rFonts w:ascii="仿宋" w:eastAsia="仿宋" w:hAnsi="仿宋" w:cs="仿宋" w:hint="eastAsia"/>
          <w:b/>
          <w:bCs/>
          <w:sz w:val="28"/>
          <w:szCs w:val="28"/>
        </w:rPr>
        <w:t>4</w:t>
      </w:r>
      <w:r>
        <w:rPr>
          <w:rFonts w:ascii="仿宋" w:eastAsia="仿宋" w:hAnsi="仿宋" w:cs="仿宋" w:hint="eastAsia"/>
          <w:b/>
          <w:bCs/>
          <w:sz w:val="28"/>
          <w:szCs w:val="28"/>
        </w:rPr>
        <w:t>、支持信息化教学方面的基本要求</w:t>
      </w:r>
    </w:p>
    <w:p w:rsidR="00097D42" w:rsidRDefault="00517F16">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具有利用数字化教学资源库、文献资料、常见问题解答等的信息化条件。引导鼓励教师开发并利用信息化教学资源、教学平台，创新教学方法、提升教学效果。</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（三）教学资源</w:t>
      </w:r>
    </w:p>
    <w:p w:rsidR="00097D42" w:rsidRDefault="00517F16">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1</w:t>
      </w:r>
      <w:r>
        <w:rPr>
          <w:rFonts w:ascii="仿宋" w:eastAsia="仿宋" w:hAnsi="仿宋" w:cs="仿宋" w:hint="eastAsia"/>
          <w:b/>
          <w:bCs/>
          <w:sz w:val="28"/>
          <w:szCs w:val="28"/>
        </w:rPr>
        <w:t>、教材选用基本要求</w:t>
      </w:r>
    </w:p>
    <w:p w:rsidR="00097D42" w:rsidRDefault="00517F16">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按照国家规定选用优质教材，禁止不合格的教材进入课堂。学校应建立由专业教师、行业专家和教研人员等参与的教材选用机构，完善教材选用制度，经过规范程序择优选用教材。</w:t>
      </w:r>
    </w:p>
    <w:p w:rsidR="00097D42" w:rsidRDefault="00517F16">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w:t>
      </w:r>
      <w:r>
        <w:rPr>
          <w:rFonts w:ascii="仿宋" w:eastAsia="仿宋" w:hAnsi="仿宋" w:cs="仿宋" w:hint="eastAsia"/>
          <w:b/>
          <w:bCs/>
          <w:sz w:val="28"/>
          <w:szCs w:val="28"/>
        </w:rPr>
        <w:t>、</w:t>
      </w:r>
      <w:r>
        <w:rPr>
          <w:rFonts w:ascii="仿宋" w:eastAsia="仿宋" w:hAnsi="仿宋" w:cs="仿宋" w:hint="eastAsia"/>
          <w:b/>
          <w:bCs/>
          <w:color w:val="0D0D0D" w:themeColor="text1" w:themeTint="F2"/>
          <w:sz w:val="28"/>
          <w:szCs w:val="28"/>
        </w:rPr>
        <w:t>图书、文献配备基本要求</w:t>
      </w:r>
    </w:p>
    <w:p w:rsidR="00097D42" w:rsidRDefault="00517F16">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图书文献配备能满足人才培养、专业建设、教科研等工作的需要，方便师生查询、借阅。</w:t>
      </w:r>
    </w:p>
    <w:p w:rsidR="00097D42" w:rsidRDefault="00517F16">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3</w:t>
      </w:r>
      <w:r>
        <w:rPr>
          <w:rFonts w:ascii="仿宋" w:eastAsia="仿宋" w:hAnsi="仿宋" w:cs="仿宋" w:hint="eastAsia"/>
          <w:b/>
          <w:bCs/>
          <w:sz w:val="28"/>
          <w:szCs w:val="28"/>
        </w:rPr>
        <w:t>、</w:t>
      </w:r>
      <w:r>
        <w:rPr>
          <w:rFonts w:ascii="仿宋" w:eastAsia="仿宋" w:hAnsi="仿宋" w:cs="仿宋" w:hint="eastAsia"/>
          <w:b/>
          <w:bCs/>
          <w:color w:val="0D0D0D" w:themeColor="text1" w:themeTint="F2"/>
          <w:sz w:val="28"/>
          <w:szCs w:val="28"/>
        </w:rPr>
        <w:t>数字资源配备基本要求</w:t>
      </w:r>
    </w:p>
    <w:p w:rsidR="00097D42" w:rsidRDefault="00517F16">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建设、配备与本专业有关的音视频素材、教学课件、数字化教学案例库、虚拟仿真软件、数字教材等，种类丰富、形式多样、使用便捷、动态更新、满足教学。</w:t>
      </w:r>
    </w:p>
    <w:p w:rsidR="00097D42" w:rsidRDefault="00517F16">
      <w:pPr>
        <w:numPr>
          <w:ilvl w:val="0"/>
          <w:numId w:val="6"/>
        </w:num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网络课程资源</w:t>
      </w:r>
    </w:p>
    <w:p w:rsidR="00097D42" w:rsidRDefault="00517F16">
      <w:pPr>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建设省级精品课程、思政示范课程，建设动物医学专业教学资源库，在职教云、</w:t>
      </w:r>
      <w:r>
        <w:rPr>
          <w:rFonts w:ascii="仿宋" w:eastAsia="仿宋" w:hAnsi="仿宋" w:cs="仿宋" w:hint="eastAsia"/>
          <w:sz w:val="28"/>
          <w:szCs w:val="28"/>
        </w:rPr>
        <w:t>e</w:t>
      </w:r>
      <w:r>
        <w:rPr>
          <w:rFonts w:ascii="仿宋" w:eastAsia="仿宋" w:hAnsi="仿宋" w:cs="仿宋" w:hint="eastAsia"/>
          <w:sz w:val="28"/>
          <w:szCs w:val="28"/>
        </w:rPr>
        <w:t>会学线上学习平台开设课程，满足教学需要。</w:t>
      </w:r>
    </w:p>
    <w:p w:rsidR="00097D42" w:rsidRDefault="00517F16">
      <w:pPr>
        <w:numPr>
          <w:ilvl w:val="0"/>
          <w:numId w:val="7"/>
        </w:numPr>
        <w:adjustRightInd w:val="0"/>
        <w:spacing w:line="360" w:lineRule="auto"/>
        <w:ind w:firstLineChars="200" w:firstLine="560"/>
        <w:rPr>
          <w:rFonts w:ascii="楷体" w:eastAsia="楷体" w:hAnsi="楷体" w:cs="楷体"/>
          <w:bCs/>
          <w:color w:val="0D0D0D" w:themeColor="text1" w:themeTint="F2"/>
          <w:sz w:val="28"/>
          <w:szCs w:val="28"/>
        </w:rPr>
      </w:pPr>
      <w:r>
        <w:rPr>
          <w:rFonts w:ascii="楷体" w:eastAsia="楷体" w:hAnsi="楷体" w:cs="楷体" w:hint="eastAsia"/>
          <w:bCs/>
          <w:color w:val="0D0D0D" w:themeColor="text1" w:themeTint="F2"/>
          <w:sz w:val="28"/>
          <w:szCs w:val="28"/>
        </w:rPr>
        <w:t>教学方法</w:t>
      </w:r>
    </w:p>
    <w:p w:rsidR="00097D42" w:rsidRDefault="00517F16">
      <w:pPr>
        <w:tabs>
          <w:tab w:val="center" w:pos="4524"/>
        </w:tabs>
        <w:spacing w:line="360" w:lineRule="auto"/>
        <w:ind w:firstLineChars="200" w:firstLine="560"/>
        <w:jc w:val="left"/>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1.</w:t>
      </w:r>
      <w:r>
        <w:rPr>
          <w:rFonts w:ascii="仿宋" w:eastAsia="仿宋" w:hAnsi="仿宋" w:cs="仿宋" w:hint="eastAsia"/>
          <w:color w:val="0D0D0D" w:themeColor="text1" w:themeTint="F2"/>
          <w:sz w:val="28"/>
          <w:szCs w:val="28"/>
        </w:rPr>
        <w:t>依据本专业特点，完善并实施“重素厚基、分岗强能”人才培养模式，以校内实训室、校外实习基地为依托，以轮岗、顶岗为主要教学组织形式，推进人才培养模式改革，打造适应社会人才需求的专业品牌，实现专业与企业岗位之间的对接。</w:t>
      </w:r>
    </w:p>
    <w:p w:rsidR="00097D42" w:rsidRDefault="00517F16">
      <w:pPr>
        <w:tabs>
          <w:tab w:val="center" w:pos="4524"/>
        </w:tabs>
        <w:spacing w:line="360" w:lineRule="auto"/>
        <w:ind w:firstLineChars="200" w:firstLine="560"/>
        <w:jc w:val="left"/>
        <w:rPr>
          <w:rFonts w:ascii="楷体" w:eastAsia="楷体" w:hAnsi="楷体" w:cs="楷体"/>
          <w:bCs/>
          <w:color w:val="0D0D0D" w:themeColor="text1" w:themeTint="F2"/>
          <w:sz w:val="28"/>
          <w:szCs w:val="28"/>
        </w:rPr>
      </w:pPr>
      <w:r>
        <w:rPr>
          <w:rFonts w:ascii="仿宋" w:eastAsia="仿宋" w:hAnsi="仿宋" w:cs="仿宋" w:hint="eastAsia"/>
          <w:color w:val="0D0D0D" w:themeColor="text1" w:themeTint="F2"/>
          <w:sz w:val="28"/>
          <w:szCs w:val="28"/>
        </w:rPr>
        <w:t>2.</w:t>
      </w:r>
      <w:r>
        <w:rPr>
          <w:rFonts w:ascii="仿宋" w:eastAsia="仿宋" w:hAnsi="仿宋" w:cs="仿宋" w:hint="eastAsia"/>
          <w:color w:val="0D0D0D" w:themeColor="text1" w:themeTint="F2"/>
          <w:sz w:val="28"/>
          <w:szCs w:val="28"/>
        </w:rPr>
        <w:t>加强对学生职业能力的培养，注重“教、学、做”一体化，强化案例教学或项目教学，注重以任务引领案例激发学生学习兴趣。</w:t>
      </w:r>
    </w:p>
    <w:p w:rsidR="00097D42" w:rsidRDefault="00517F16">
      <w:pPr>
        <w:widowControl/>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3.</w:t>
      </w:r>
      <w:r>
        <w:rPr>
          <w:rFonts w:ascii="仿宋" w:eastAsia="仿宋" w:hAnsi="仿宋" w:cs="仿宋" w:hint="eastAsia"/>
          <w:color w:val="0D0D0D" w:themeColor="text1" w:themeTint="F2"/>
          <w:sz w:val="28"/>
          <w:szCs w:val="28"/>
        </w:rPr>
        <w:t>以学生为本，注重教学互动，通过学生轮岗实习、跟岗实习、顶岗实习及毕业生反馈信息，及时调整课程标准和教学计划。</w:t>
      </w:r>
    </w:p>
    <w:p w:rsidR="00097D42" w:rsidRDefault="00517F16">
      <w:pPr>
        <w:widowControl/>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4.</w:t>
      </w:r>
      <w:r>
        <w:rPr>
          <w:rFonts w:ascii="仿宋" w:eastAsia="仿宋" w:hAnsi="仿宋" w:cs="仿宋" w:hint="eastAsia"/>
          <w:color w:val="0D0D0D" w:themeColor="text1" w:themeTint="F2"/>
          <w:sz w:val="28"/>
          <w:szCs w:val="28"/>
        </w:rPr>
        <w:t>注重授课形式多样化，线下授课和云课堂完成任务相结合。</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（五）教学评价</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教学评价包括诊断性评价、形成性评价和总结性评价。</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诊断性评价。教学实施前，对学情进行分析，了解学生的学习准备情况及影响学习的因素。根据工作过程系统化地设计学习项目，学习任务，选择教学内容、教学方法和教学</w:t>
      </w:r>
      <w:r>
        <w:rPr>
          <w:rFonts w:ascii="仿宋" w:eastAsia="仿宋" w:hAnsi="仿宋" w:cs="仿宋" w:hint="eastAsia"/>
          <w:sz w:val="28"/>
          <w:szCs w:val="28"/>
        </w:rPr>
        <w:t>组织形式，因材施教，顺利实施教学。</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2.</w:t>
      </w:r>
      <w:r>
        <w:rPr>
          <w:rFonts w:ascii="仿宋" w:eastAsia="仿宋" w:hAnsi="仿宋" w:cs="仿宋" w:hint="eastAsia"/>
          <w:sz w:val="28"/>
          <w:szCs w:val="28"/>
        </w:rPr>
        <w:t>形成性评价。教学实施中，观察学生的学习方法和操作过程，发现学生在学习过程中存在的问题和操作偏差，反思教学实施方案存在的不足，指导学生掌握正确的学习方法，及时调整教学实施方案。</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总结性评价。教学实施后，评定学生的学习成绩，考核学生掌握知识、技能的程度和能力水平以及达到教学目标的的程度。通过对毕业生的跟踪调查，就业单位意见反馈和社会评价，对人才培养方案的科学性、合理性、适应性和毕业生的质量以及教学组织的满意度进行考察，为修定新的人才培养方案和教学实施方案提供依据。</w:t>
      </w:r>
    </w:p>
    <w:p w:rsidR="00097D42" w:rsidRDefault="00517F16">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w:t>
      </w:r>
      <w:r>
        <w:rPr>
          <w:rFonts w:ascii="楷体" w:eastAsia="楷体" w:hAnsi="楷体" w:cs="楷体" w:hint="eastAsia"/>
          <w:bCs/>
          <w:sz w:val="28"/>
          <w:szCs w:val="28"/>
        </w:rPr>
        <w:t>六）质量管理</w:t>
      </w:r>
    </w:p>
    <w:p w:rsidR="00097D42" w:rsidRDefault="00517F16">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1.</w:t>
      </w:r>
      <w:r>
        <w:rPr>
          <w:rFonts w:ascii="仿宋" w:eastAsia="仿宋" w:hAnsi="仿宋" w:cs="仿宋" w:hint="eastAsia"/>
          <w:b/>
          <w:bCs/>
          <w:sz w:val="28"/>
          <w:szCs w:val="28"/>
        </w:rPr>
        <w:t>建立了教育教学管理与质量监控体系</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系部需成立教学质量监控小组，在学院教学质量监控体系建设项目的框架下，建立符合动物医学专业实际的教学质量监控办法，对专业建设和教学工作实施全过程质量监控，从制度入手，采取信息化质量管理技术形成质量控制信息闭合系统，对专业建设和课程教学的质量进行监控，确保人才培养质量的稳步提高。</w:t>
      </w:r>
    </w:p>
    <w:p w:rsidR="00097D42" w:rsidRDefault="00517F16">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w:t>
      </w:r>
      <w:r>
        <w:rPr>
          <w:rFonts w:ascii="仿宋" w:eastAsia="仿宋" w:hAnsi="仿宋" w:cs="仿宋" w:hint="eastAsia"/>
          <w:b/>
          <w:bCs/>
          <w:sz w:val="28"/>
          <w:szCs w:val="28"/>
        </w:rPr>
        <w:t>加强质量管理制度建设</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根据学院确定的教学标准，论证适用于动物医学专业建设的实施细则，从教学内容选择、课程教学方案设定、网络资源建设、教辅资料编写，到实验实训、成绩考核等各个教学环节，严格把握质量标准和工作规范，通过质量监测和评价的循环，确保教学质量稳步提升。</w:t>
      </w:r>
    </w:p>
    <w:p w:rsidR="00097D42" w:rsidRDefault="00517F16">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3.</w:t>
      </w:r>
      <w:r>
        <w:rPr>
          <w:rFonts w:ascii="仿宋" w:eastAsia="仿宋" w:hAnsi="仿宋" w:cs="仿宋" w:hint="eastAsia"/>
          <w:b/>
          <w:bCs/>
          <w:sz w:val="28"/>
          <w:szCs w:val="28"/>
        </w:rPr>
        <w:t>实践教学基地的质量检测</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为保证实践教学基地的正常运行和规范提高，进一步完善实践教学基地评价系统，建立定期对实践教学基地运行质量评价的制度，建立实践教学基地正常进入、退出机制，保证实践教学基地能满足认知</w:t>
      </w:r>
      <w:r>
        <w:rPr>
          <w:rFonts w:ascii="仿宋" w:eastAsia="仿宋" w:hAnsi="仿宋" w:cs="仿宋" w:hint="eastAsia"/>
          <w:sz w:val="28"/>
          <w:szCs w:val="28"/>
        </w:rPr>
        <w:lastRenderedPageBreak/>
        <w:t>见习、课程实训、综合实训、实践教学、顶岗实习人才培养的需求，确保实践教</w:t>
      </w:r>
      <w:r>
        <w:rPr>
          <w:rFonts w:ascii="仿宋" w:eastAsia="仿宋" w:hAnsi="仿宋" w:cs="仿宋" w:hint="eastAsia"/>
          <w:sz w:val="28"/>
          <w:szCs w:val="28"/>
        </w:rPr>
        <w:t>学质量稳步提高。</w:t>
      </w:r>
    </w:p>
    <w:p w:rsidR="00097D42" w:rsidRDefault="00517F16">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4.</w:t>
      </w:r>
      <w:r>
        <w:rPr>
          <w:rFonts w:ascii="仿宋" w:eastAsia="仿宋" w:hAnsi="仿宋" w:cs="仿宋" w:hint="eastAsia"/>
          <w:b/>
          <w:bCs/>
          <w:sz w:val="28"/>
          <w:szCs w:val="28"/>
        </w:rPr>
        <w:t>开展专业与课程建设质量评估工作</w:t>
      </w:r>
    </w:p>
    <w:p w:rsidR="00097D42" w:rsidRDefault="00517F16">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制定专业建设质量评估指标体系和课程建设质量评估体系，教研室自查，然后系部质量监控评估，确保专业建设和课程质量符合专业建设要求，确保人才培养质量稳步提高。专业教研组室应充分利用评价分析结果有效改进专业教学，持续提高人才培养质量。</w:t>
      </w:r>
    </w:p>
    <w:p w:rsidR="00097D42" w:rsidRDefault="00517F16">
      <w:pPr>
        <w:tabs>
          <w:tab w:val="center" w:pos="4524"/>
          <w:tab w:val="left" w:pos="7560"/>
        </w:tabs>
        <w:spacing w:line="360" w:lineRule="auto"/>
        <w:ind w:firstLineChars="200" w:firstLine="560"/>
        <w:jc w:val="left"/>
        <w:rPr>
          <w:rFonts w:ascii="黑体" w:eastAsia="黑体" w:hAnsi="黑体" w:cs="黑体"/>
          <w:sz w:val="28"/>
          <w:szCs w:val="28"/>
        </w:rPr>
      </w:pPr>
      <w:r>
        <w:rPr>
          <w:rFonts w:ascii="黑体" w:eastAsia="黑体" w:hAnsi="黑体" w:cs="黑体" w:hint="eastAsia"/>
          <w:sz w:val="28"/>
          <w:szCs w:val="28"/>
        </w:rPr>
        <w:t>九、毕业要求</w:t>
      </w:r>
    </w:p>
    <w:p w:rsidR="00097D42" w:rsidRDefault="00517F16">
      <w:pPr>
        <w:widowControl/>
        <w:adjustRightInd w:val="0"/>
        <w:snapToGrid w:val="0"/>
        <w:spacing w:beforeLines="50" w:before="156" w:line="360" w:lineRule="auto"/>
        <w:ind w:firstLineChars="200" w:firstLine="560"/>
        <w:rPr>
          <w:rFonts w:ascii="楷体" w:eastAsia="楷体" w:hAnsi="楷体"/>
          <w:color w:val="000000"/>
          <w:sz w:val="28"/>
        </w:rPr>
      </w:pPr>
      <w:r>
        <w:rPr>
          <w:rFonts w:ascii="楷体" w:eastAsia="楷体" w:hAnsi="楷体" w:hint="eastAsia"/>
          <w:color w:val="000000"/>
          <w:sz w:val="28"/>
        </w:rPr>
        <w:t>（一）毕业要求</w:t>
      </w:r>
    </w:p>
    <w:p w:rsidR="00097D42" w:rsidRDefault="00517F16">
      <w:pPr>
        <w:widowControl/>
        <w:adjustRightInd w:val="0"/>
        <w:snapToGrid w:val="0"/>
        <w:spacing w:line="360" w:lineRule="auto"/>
        <w:ind w:firstLineChars="200" w:firstLine="560"/>
        <w:rPr>
          <w:rFonts w:ascii="仿宋" w:eastAsia="仿宋" w:hAnsi="仿宋"/>
          <w:color w:val="0D0D0D" w:themeColor="text1" w:themeTint="F2"/>
          <w:sz w:val="28"/>
          <w:szCs w:val="28"/>
        </w:rPr>
      </w:pPr>
      <w:r>
        <w:rPr>
          <w:rFonts w:ascii="仿宋" w:eastAsia="仿宋" w:hAnsi="仿宋" w:hint="eastAsia"/>
          <w:color w:val="0D0D0D" w:themeColor="text1" w:themeTint="F2"/>
          <w:sz w:val="28"/>
          <w:szCs w:val="28"/>
        </w:rPr>
        <w:t>学生在规定的时间内修读完人才方案中相关课程，取得至少</w:t>
      </w:r>
      <w:r>
        <w:rPr>
          <w:rFonts w:ascii="仿宋" w:eastAsia="仿宋" w:hAnsi="仿宋" w:hint="eastAsia"/>
          <w:color w:val="0D0D0D" w:themeColor="text1" w:themeTint="F2"/>
          <w:sz w:val="28"/>
          <w:szCs w:val="28"/>
        </w:rPr>
        <w:t>1</w:t>
      </w:r>
      <w:r>
        <w:rPr>
          <w:rFonts w:ascii="仿宋" w:eastAsia="仿宋" w:hAnsi="仿宋" w:hint="eastAsia"/>
          <w:color w:val="0D0D0D" w:themeColor="text1" w:themeTint="F2"/>
          <w:sz w:val="28"/>
          <w:szCs w:val="28"/>
        </w:rPr>
        <w:t>10</w:t>
      </w:r>
      <w:r>
        <w:rPr>
          <w:rFonts w:ascii="仿宋" w:eastAsia="仿宋" w:hAnsi="仿宋" w:hint="eastAsia"/>
          <w:color w:val="0D0D0D" w:themeColor="text1" w:themeTint="F2"/>
          <w:sz w:val="28"/>
          <w:szCs w:val="28"/>
        </w:rPr>
        <w:t>学分的课程学分，</w:t>
      </w:r>
      <w:r>
        <w:rPr>
          <w:rFonts w:ascii="仿宋" w:eastAsia="仿宋" w:hAnsi="仿宋" w:hint="eastAsia"/>
          <w:color w:val="0D0D0D" w:themeColor="text1" w:themeTint="F2"/>
          <w:sz w:val="28"/>
          <w:szCs w:val="28"/>
        </w:rPr>
        <w:t>6</w:t>
      </w:r>
      <w:r>
        <w:rPr>
          <w:rFonts w:ascii="仿宋" w:eastAsia="仿宋" w:hAnsi="仿宋" w:hint="eastAsia"/>
          <w:color w:val="0D0D0D" w:themeColor="text1" w:themeTint="F2"/>
          <w:sz w:val="28"/>
          <w:szCs w:val="28"/>
        </w:rPr>
        <w:t>学分的素质拓展学分，且至少取得一门职业技能等级证书后，方可毕业。</w:t>
      </w:r>
    </w:p>
    <w:p w:rsidR="00097D42" w:rsidRDefault="00517F16">
      <w:pPr>
        <w:widowControl/>
        <w:adjustRightInd w:val="0"/>
        <w:snapToGrid w:val="0"/>
        <w:spacing w:beforeLines="50" w:before="156" w:line="360" w:lineRule="auto"/>
        <w:ind w:firstLineChars="200" w:firstLine="560"/>
        <w:rPr>
          <w:rFonts w:ascii="楷体" w:eastAsia="楷体" w:hAnsi="楷体"/>
          <w:color w:val="000000"/>
          <w:sz w:val="28"/>
        </w:rPr>
      </w:pPr>
      <w:r>
        <w:rPr>
          <w:rFonts w:ascii="楷体" w:eastAsia="楷体" w:hAnsi="楷体" w:hint="eastAsia"/>
          <w:color w:val="000000"/>
          <w:sz w:val="28"/>
        </w:rPr>
        <w:t>（二）学分的认定与转换</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1</w:t>
      </w:r>
      <w:r>
        <w:rPr>
          <w:rFonts w:ascii="仿宋" w:eastAsia="仿宋" w:hAnsi="仿宋" w:hint="eastAsia"/>
          <w:color w:val="000000"/>
          <w:sz w:val="28"/>
          <w:szCs w:val="28"/>
        </w:rPr>
        <w:t>、课程学分</w:t>
      </w:r>
      <w:r>
        <w:rPr>
          <w:rFonts w:ascii="仿宋" w:eastAsia="仿宋" w:hAnsi="仿宋" w:hint="eastAsia"/>
          <w:color w:val="000000"/>
          <w:sz w:val="28"/>
          <w:szCs w:val="28"/>
        </w:rPr>
        <w:t xml:space="preserve">  </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学生修读完人才方案中规定的课程并经考核合格的，即可取得该门课程相应的学分。为保证毕业生的专业素养，表中打</w:t>
      </w:r>
      <w:r>
        <w:rPr>
          <w:rFonts w:ascii="仿宋" w:eastAsia="仿宋" w:hAnsi="仿宋" w:hint="eastAsia"/>
          <w:color w:val="000000"/>
          <w:sz w:val="28"/>
          <w:szCs w:val="28"/>
        </w:rPr>
        <w:t>*</w:t>
      </w:r>
      <w:r>
        <w:rPr>
          <w:rFonts w:ascii="仿宋" w:eastAsia="仿宋" w:hAnsi="仿宋" w:hint="eastAsia"/>
          <w:color w:val="000000"/>
          <w:sz w:val="28"/>
          <w:szCs w:val="28"/>
        </w:rPr>
        <w:t>号的课程学分为必修学分，不得相互转换。</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2</w:t>
      </w:r>
      <w:r>
        <w:rPr>
          <w:rFonts w:ascii="仿宋" w:eastAsia="仿宋" w:hAnsi="仿宋" w:hint="eastAsia"/>
          <w:color w:val="000000"/>
          <w:sz w:val="28"/>
          <w:szCs w:val="28"/>
        </w:rPr>
        <w:t>、素质拓展学分</w:t>
      </w:r>
      <w:r>
        <w:rPr>
          <w:rFonts w:ascii="仿宋" w:eastAsia="仿宋" w:hAnsi="仿宋" w:hint="eastAsia"/>
          <w:color w:val="000000"/>
          <w:sz w:val="28"/>
          <w:szCs w:val="28"/>
        </w:rPr>
        <w:t xml:space="preserve">  </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素质拓展学分主要包括思想政治素质、社会责任担当、实践学习能力、文化素质拓展等四大部分组成，学分取得按《池州职业技术学院大学生素质拓展学分管理办法》执行，具体见附件</w:t>
      </w:r>
      <w:r>
        <w:rPr>
          <w:rFonts w:ascii="仿宋" w:eastAsia="仿宋" w:hAnsi="仿宋" w:hint="eastAsia"/>
          <w:color w:val="000000"/>
          <w:sz w:val="28"/>
          <w:szCs w:val="28"/>
        </w:rPr>
        <w:t>2</w:t>
      </w:r>
      <w:r>
        <w:rPr>
          <w:rFonts w:ascii="仿宋" w:eastAsia="仿宋" w:hAnsi="仿宋" w:hint="eastAsia"/>
          <w:color w:val="000000"/>
          <w:sz w:val="28"/>
          <w:szCs w:val="28"/>
        </w:rPr>
        <w:t>。素质拓展学分为必修学分，不得相互转换。</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3</w:t>
      </w:r>
      <w:r>
        <w:rPr>
          <w:rFonts w:ascii="仿宋" w:eastAsia="仿宋" w:hAnsi="仿宋" w:hint="eastAsia"/>
          <w:color w:val="000000"/>
          <w:sz w:val="28"/>
          <w:szCs w:val="28"/>
        </w:rPr>
        <w:t>、创新创业实践学分</w:t>
      </w:r>
    </w:p>
    <w:p w:rsidR="00097D42" w:rsidRDefault="00517F16">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学生参加国家、省、市级各种专业（学科）竞赛、参加创新创业活动、发表论文、获得专利授权、技能等级证书、国际交流课程、网</w:t>
      </w:r>
      <w:r>
        <w:rPr>
          <w:rFonts w:ascii="仿宋" w:eastAsia="仿宋" w:hAnsi="仿宋" w:hint="eastAsia"/>
          <w:color w:val="000000"/>
          <w:sz w:val="28"/>
          <w:szCs w:val="28"/>
        </w:rPr>
        <w:lastRenderedPageBreak/>
        <w:t>络共享课程学习等成果，经学院认可后，可以折算相应的学分。创新创业实践学分可以累加替换人才方案中非必修学分的课程学分。（详见《池州职业技术学院创新创业实践学分管理办法》，具体见附件</w:t>
      </w:r>
      <w:r>
        <w:rPr>
          <w:rFonts w:ascii="仿宋" w:eastAsia="仿宋" w:hAnsi="仿宋" w:hint="eastAsia"/>
          <w:color w:val="000000"/>
          <w:sz w:val="28"/>
          <w:szCs w:val="28"/>
        </w:rPr>
        <w:t>3</w:t>
      </w:r>
      <w:r>
        <w:rPr>
          <w:rFonts w:ascii="仿宋" w:eastAsia="仿宋" w:hAnsi="仿宋" w:hint="eastAsia"/>
          <w:color w:val="000000"/>
          <w:sz w:val="28"/>
          <w:szCs w:val="28"/>
        </w:rPr>
        <w:t>）。</w:t>
      </w:r>
    </w:p>
    <w:p w:rsidR="00097D42" w:rsidRDefault="00517F16">
      <w:pPr>
        <w:tabs>
          <w:tab w:val="center" w:pos="4524"/>
          <w:tab w:val="left" w:pos="7560"/>
        </w:tabs>
        <w:spacing w:line="360" w:lineRule="auto"/>
        <w:ind w:firstLineChars="200" w:firstLine="560"/>
        <w:jc w:val="left"/>
        <w:rPr>
          <w:rFonts w:ascii="黑体" w:eastAsia="黑体" w:hAnsi="黑体" w:cs="黑体"/>
          <w:sz w:val="28"/>
          <w:szCs w:val="28"/>
        </w:rPr>
      </w:pPr>
      <w:r>
        <w:rPr>
          <w:rFonts w:ascii="黑体" w:eastAsia="黑体" w:hAnsi="黑体" w:cs="黑体" w:hint="eastAsia"/>
          <w:sz w:val="28"/>
          <w:szCs w:val="28"/>
        </w:rPr>
        <w:t>十、附录</w:t>
      </w:r>
    </w:p>
    <w:p w:rsidR="00097D42" w:rsidRDefault="00517F16">
      <w:pPr>
        <w:tabs>
          <w:tab w:val="left" w:pos="7560"/>
        </w:tabs>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包括动物医学专业教学进程安排表（附件</w:t>
      </w:r>
      <w:r>
        <w:rPr>
          <w:rFonts w:ascii="仿宋" w:eastAsia="仿宋" w:hAnsi="仿宋" w:hint="eastAsia"/>
          <w:color w:val="000000"/>
          <w:sz w:val="28"/>
          <w:szCs w:val="28"/>
        </w:rPr>
        <w:t>1</w:t>
      </w:r>
      <w:r>
        <w:rPr>
          <w:rFonts w:ascii="仿宋" w:eastAsia="仿宋" w:hAnsi="仿宋" w:hint="eastAsia"/>
          <w:color w:val="000000"/>
          <w:sz w:val="28"/>
          <w:szCs w:val="28"/>
        </w:rPr>
        <w:t>）、池州职业技术学院素质拓展学分评定标准（附件</w:t>
      </w:r>
      <w:r>
        <w:rPr>
          <w:rFonts w:ascii="仿宋" w:eastAsia="仿宋" w:hAnsi="仿宋" w:hint="eastAsia"/>
          <w:color w:val="000000"/>
          <w:sz w:val="28"/>
          <w:szCs w:val="28"/>
        </w:rPr>
        <w:t>2</w:t>
      </w:r>
      <w:r>
        <w:rPr>
          <w:rFonts w:ascii="仿宋" w:eastAsia="仿宋" w:hAnsi="仿宋" w:hint="eastAsia"/>
          <w:color w:val="000000"/>
          <w:sz w:val="28"/>
          <w:szCs w:val="28"/>
        </w:rPr>
        <w:t>）、池州职业技术学院创新创业成果学分认定标准（附件</w:t>
      </w:r>
      <w:r>
        <w:rPr>
          <w:rFonts w:ascii="仿宋" w:eastAsia="仿宋" w:hAnsi="仿宋" w:hint="eastAsia"/>
          <w:color w:val="000000"/>
          <w:sz w:val="28"/>
          <w:szCs w:val="28"/>
        </w:rPr>
        <w:t>3</w:t>
      </w:r>
      <w:r>
        <w:rPr>
          <w:rFonts w:ascii="仿宋" w:eastAsia="仿宋" w:hAnsi="仿宋" w:hint="eastAsia"/>
          <w:color w:val="000000"/>
          <w:sz w:val="28"/>
          <w:szCs w:val="28"/>
        </w:rPr>
        <w:t>）</w:t>
      </w:r>
    </w:p>
    <w:p w:rsidR="00097D42" w:rsidRDefault="00517F16">
      <w:pPr>
        <w:rPr>
          <w:rFonts w:ascii="仿宋" w:eastAsia="仿宋" w:hAnsi="仿宋"/>
          <w:color w:val="000000"/>
          <w:sz w:val="28"/>
          <w:szCs w:val="28"/>
        </w:rPr>
      </w:pPr>
      <w:r>
        <w:rPr>
          <w:rFonts w:ascii="仿宋" w:eastAsia="仿宋" w:hAnsi="仿宋" w:hint="eastAsia"/>
          <w:color w:val="000000"/>
          <w:sz w:val="28"/>
          <w:szCs w:val="28"/>
        </w:rPr>
        <w:br w:type="page"/>
      </w:r>
    </w:p>
    <w:p w:rsidR="00097D42" w:rsidRDefault="00097D42">
      <w:pPr>
        <w:tabs>
          <w:tab w:val="left" w:pos="7560"/>
        </w:tabs>
        <w:spacing w:line="360" w:lineRule="auto"/>
        <w:ind w:firstLineChars="200" w:firstLine="560"/>
        <w:rPr>
          <w:rFonts w:ascii="仿宋" w:eastAsia="仿宋" w:hAnsi="仿宋"/>
          <w:color w:val="000000"/>
          <w:sz w:val="28"/>
          <w:szCs w:val="28"/>
        </w:rPr>
        <w:sectPr w:rsidR="00097D42">
          <w:footerReference w:type="default" r:id="rId10"/>
          <w:pgSz w:w="11906" w:h="16838"/>
          <w:pgMar w:top="1440" w:right="1800" w:bottom="1440" w:left="1800" w:header="851" w:footer="992" w:gutter="0"/>
          <w:cols w:space="720"/>
          <w:docGrid w:type="lines" w:linePitch="312"/>
        </w:sectPr>
      </w:pPr>
    </w:p>
    <w:p w:rsidR="00097D42" w:rsidRDefault="00517F16">
      <w:pPr>
        <w:adjustRightInd w:val="0"/>
        <w:spacing w:line="360" w:lineRule="auto"/>
        <w:jc w:val="center"/>
        <w:rPr>
          <w:rFonts w:ascii="仿宋" w:eastAsia="仿宋" w:hAnsi="仿宋" w:cs="仿宋"/>
          <w:b/>
          <w:bCs/>
          <w:sz w:val="28"/>
          <w:szCs w:val="28"/>
        </w:rPr>
      </w:pPr>
      <w:r>
        <w:rPr>
          <w:rFonts w:ascii="仿宋" w:eastAsia="仿宋" w:hAnsi="仿宋" w:cs="仿宋" w:hint="eastAsia"/>
          <w:b/>
          <w:bCs/>
          <w:sz w:val="28"/>
          <w:szCs w:val="28"/>
        </w:rPr>
        <w:lastRenderedPageBreak/>
        <w:t>附件</w:t>
      </w:r>
      <w:r>
        <w:rPr>
          <w:rFonts w:ascii="仿宋" w:eastAsia="仿宋" w:hAnsi="仿宋" w:cs="仿宋" w:hint="eastAsia"/>
          <w:b/>
          <w:bCs/>
          <w:sz w:val="28"/>
          <w:szCs w:val="28"/>
        </w:rPr>
        <w:t xml:space="preserve">1              </w:t>
      </w:r>
      <w:r>
        <w:rPr>
          <w:rFonts w:ascii="仿宋" w:eastAsia="仿宋" w:hAnsi="仿宋" w:cs="仿宋" w:hint="eastAsia"/>
          <w:b/>
          <w:bCs/>
          <w:sz w:val="28"/>
          <w:szCs w:val="28"/>
        </w:rPr>
        <w:t>动物医学（</w:t>
      </w:r>
      <w:r>
        <w:rPr>
          <w:rFonts w:ascii="仿宋" w:eastAsia="仿宋" w:hAnsi="仿宋" w:cs="仿宋" w:hint="eastAsia"/>
          <w:b/>
          <w:bCs/>
          <w:sz w:val="28"/>
          <w:szCs w:val="28"/>
        </w:rPr>
        <w:t>3+2</w:t>
      </w:r>
      <w:r>
        <w:rPr>
          <w:rFonts w:ascii="仿宋" w:eastAsia="仿宋" w:hAnsi="仿宋" w:cs="仿宋" w:hint="eastAsia"/>
          <w:b/>
          <w:bCs/>
          <w:sz w:val="28"/>
          <w:szCs w:val="28"/>
        </w:rPr>
        <w:t>）专业教学进程表</w:t>
      </w:r>
    </w:p>
    <w:tbl>
      <w:tblPr>
        <w:tblW w:w="4521" w:type="pct"/>
        <w:jc w:val="center"/>
        <w:tblLayout w:type="fixed"/>
        <w:tblCellMar>
          <w:left w:w="0" w:type="dxa"/>
          <w:right w:w="0" w:type="dxa"/>
        </w:tblCellMar>
        <w:tblLook w:val="04A0" w:firstRow="1" w:lastRow="0" w:firstColumn="1" w:lastColumn="0" w:noHBand="0" w:noVBand="1"/>
      </w:tblPr>
      <w:tblGrid>
        <w:gridCol w:w="957"/>
        <w:gridCol w:w="863"/>
        <w:gridCol w:w="631"/>
        <w:gridCol w:w="289"/>
        <w:gridCol w:w="2461"/>
        <w:gridCol w:w="948"/>
        <w:gridCol w:w="544"/>
        <w:gridCol w:w="564"/>
        <w:gridCol w:w="394"/>
        <w:gridCol w:w="465"/>
        <w:gridCol w:w="754"/>
        <w:gridCol w:w="781"/>
        <w:gridCol w:w="754"/>
        <w:gridCol w:w="784"/>
        <w:gridCol w:w="700"/>
        <w:gridCol w:w="754"/>
      </w:tblGrid>
      <w:tr w:rsidR="00097D42">
        <w:trPr>
          <w:trHeight w:val="220"/>
          <w:jc w:val="center"/>
        </w:trPr>
        <w:tc>
          <w:tcPr>
            <w:tcW w:w="719" w:type="pct"/>
            <w:gridSpan w:val="2"/>
            <w:vMerge w:val="restart"/>
            <w:tcBorders>
              <w:top w:val="single" w:sz="8" w:space="0" w:color="000000"/>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课程类别</w:t>
            </w:r>
          </w:p>
        </w:tc>
        <w:tc>
          <w:tcPr>
            <w:tcW w:w="249"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课程性质</w:t>
            </w:r>
          </w:p>
        </w:tc>
        <w:tc>
          <w:tcPr>
            <w:tcW w:w="114"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序号</w:t>
            </w:r>
          </w:p>
        </w:tc>
        <w:tc>
          <w:tcPr>
            <w:tcW w:w="971"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课程名称</w:t>
            </w:r>
          </w:p>
        </w:tc>
        <w:tc>
          <w:tcPr>
            <w:tcW w:w="374"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课程代码</w:t>
            </w:r>
          </w:p>
        </w:tc>
        <w:tc>
          <w:tcPr>
            <w:tcW w:w="215"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学分</w:t>
            </w:r>
          </w:p>
        </w:tc>
        <w:tc>
          <w:tcPr>
            <w:tcW w:w="223"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总学时</w:t>
            </w:r>
          </w:p>
        </w:tc>
        <w:tc>
          <w:tcPr>
            <w:tcW w:w="155"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理论学时</w:t>
            </w:r>
          </w:p>
        </w:tc>
        <w:tc>
          <w:tcPr>
            <w:tcW w:w="184"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实践学时</w:t>
            </w:r>
          </w:p>
        </w:tc>
        <w:tc>
          <w:tcPr>
            <w:tcW w:w="1215" w:type="pct"/>
            <w:gridSpan w:val="4"/>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各学期周学时分配</w:t>
            </w:r>
          </w:p>
        </w:tc>
        <w:tc>
          <w:tcPr>
            <w:tcW w:w="277"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考核</w:t>
            </w:r>
          </w:p>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方式</w:t>
            </w:r>
          </w:p>
        </w:tc>
        <w:tc>
          <w:tcPr>
            <w:tcW w:w="298"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w:t>
            </w:r>
          </w:p>
        </w:tc>
      </w:tr>
      <w:tr w:rsidR="00097D42">
        <w:trPr>
          <w:trHeight w:val="220"/>
          <w:jc w:val="center"/>
        </w:trPr>
        <w:tc>
          <w:tcPr>
            <w:tcW w:w="719" w:type="pct"/>
            <w:gridSpan w:val="2"/>
            <w:vMerge/>
            <w:tcBorders>
              <w:top w:val="single" w:sz="8" w:space="0" w:color="000000"/>
              <w:left w:val="single" w:sz="8" w:space="0" w:color="000000"/>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49"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1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971"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37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15"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23"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55"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8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3</w:t>
            </w:r>
          </w:p>
        </w:tc>
        <w:tc>
          <w:tcPr>
            <w:tcW w:w="309"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4</w:t>
            </w:r>
          </w:p>
        </w:tc>
        <w:tc>
          <w:tcPr>
            <w:tcW w:w="277"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r>
      <w:tr w:rsidR="00097D42">
        <w:trPr>
          <w:trHeight w:val="312"/>
          <w:jc w:val="center"/>
        </w:trPr>
        <w:tc>
          <w:tcPr>
            <w:tcW w:w="719" w:type="pct"/>
            <w:gridSpan w:val="2"/>
            <w:vMerge/>
            <w:tcBorders>
              <w:top w:val="single" w:sz="8" w:space="0" w:color="000000"/>
              <w:left w:val="single" w:sz="8" w:space="0" w:color="000000"/>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49"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1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971"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37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15"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23"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55"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184"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15+2+</w:t>
            </w:r>
          </w:p>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r>
              <w:rPr>
                <w:rFonts w:ascii="仿宋" w:eastAsia="仿宋" w:hAnsi="仿宋" w:hint="eastAsia"/>
                <w:b/>
                <w:bCs/>
                <w:kern w:val="0"/>
                <w:sz w:val="18"/>
                <w:szCs w:val="18"/>
              </w:rPr>
              <w:t>+</w:t>
            </w:r>
            <w:r>
              <w:rPr>
                <w:rFonts w:ascii="仿宋" w:eastAsia="仿宋" w:hAnsi="仿宋"/>
                <w:b/>
                <w:bCs/>
                <w:kern w:val="0"/>
                <w:sz w:val="18"/>
                <w:szCs w:val="18"/>
              </w:rPr>
              <w:t>1+1</w:t>
            </w:r>
            <w:r>
              <w:rPr>
                <w:rFonts w:ascii="仿宋" w:eastAsia="仿宋" w:hAnsi="仿宋"/>
                <w:b/>
                <w:bCs/>
                <w:kern w:val="0"/>
                <w:sz w:val="18"/>
                <w:szCs w:val="18"/>
              </w:rPr>
              <w:t>周</w:t>
            </w:r>
          </w:p>
        </w:tc>
        <w:tc>
          <w:tcPr>
            <w:tcW w:w="309"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w:t>
            </w:r>
            <w:r>
              <w:rPr>
                <w:rFonts w:ascii="仿宋" w:eastAsia="仿宋" w:hAnsi="仿宋"/>
                <w:b/>
                <w:bCs/>
                <w:kern w:val="0"/>
                <w:sz w:val="18"/>
                <w:szCs w:val="18"/>
              </w:rPr>
              <w:t>周</w:t>
            </w:r>
          </w:p>
        </w:tc>
        <w:tc>
          <w:tcPr>
            <w:tcW w:w="29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w:t>
            </w:r>
            <w:r>
              <w:rPr>
                <w:rFonts w:ascii="仿宋" w:eastAsia="仿宋" w:hAnsi="仿宋"/>
                <w:b/>
                <w:bCs/>
                <w:kern w:val="0"/>
                <w:sz w:val="18"/>
                <w:szCs w:val="18"/>
              </w:rPr>
              <w:t>周</w:t>
            </w:r>
          </w:p>
        </w:tc>
        <w:tc>
          <w:tcPr>
            <w:tcW w:w="309"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kern w:val="0"/>
                <w:sz w:val="18"/>
                <w:szCs w:val="18"/>
              </w:rPr>
              <w:t>20</w:t>
            </w:r>
            <w:r>
              <w:rPr>
                <w:rFonts w:ascii="仿宋" w:eastAsia="仿宋" w:hAnsi="仿宋"/>
                <w:b/>
                <w:bCs/>
                <w:kern w:val="0"/>
                <w:sz w:val="18"/>
                <w:szCs w:val="18"/>
              </w:rPr>
              <w:t>周</w:t>
            </w:r>
          </w:p>
        </w:tc>
        <w:tc>
          <w:tcPr>
            <w:tcW w:w="277" w:type="pct"/>
            <w:vMerge/>
            <w:tcBorders>
              <w:top w:val="single" w:sz="8" w:space="0" w:color="000000"/>
              <w:left w:val="nil"/>
              <w:bottom w:val="single" w:sz="8" w:space="0" w:color="000000"/>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学期</w:t>
            </w:r>
          </w:p>
        </w:tc>
      </w:tr>
      <w:tr w:rsidR="00097D42">
        <w:trPr>
          <w:trHeight w:val="312"/>
          <w:jc w:val="center"/>
        </w:trPr>
        <w:tc>
          <w:tcPr>
            <w:tcW w:w="719" w:type="pct"/>
            <w:gridSpan w:val="2"/>
            <w:vMerge/>
            <w:tcBorders>
              <w:top w:val="single" w:sz="8" w:space="0" w:color="000000"/>
              <w:left w:val="single" w:sz="8" w:space="0" w:color="000000"/>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49"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114"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971"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374"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15"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23"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155"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184"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309"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309"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77" w:type="pct"/>
            <w:vMerge/>
            <w:tcBorders>
              <w:top w:val="single" w:sz="8" w:space="0" w:color="000000"/>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c>
          <w:tcPr>
            <w:tcW w:w="298"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b/>
                <w:bCs/>
                <w:sz w:val="18"/>
                <w:szCs w:val="18"/>
              </w:rPr>
            </w:pPr>
          </w:p>
        </w:tc>
      </w:tr>
      <w:tr w:rsidR="00097D42">
        <w:trPr>
          <w:trHeight w:val="220"/>
          <w:jc w:val="center"/>
        </w:trPr>
        <w:tc>
          <w:tcPr>
            <w:tcW w:w="378" w:type="pct"/>
            <w:vMerge w:val="restart"/>
            <w:tcBorders>
              <w:top w:val="single" w:sz="4" w:space="0" w:color="auto"/>
              <w:left w:val="single" w:sz="4" w:space="0" w:color="auto"/>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公共课</w:t>
            </w:r>
          </w:p>
        </w:tc>
        <w:tc>
          <w:tcPr>
            <w:tcW w:w="340" w:type="pct"/>
            <w:vMerge w:val="restar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公共基础</w:t>
            </w:r>
          </w:p>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必</w:t>
            </w:r>
            <w:r>
              <w:rPr>
                <w:rFonts w:ascii="仿宋" w:eastAsia="仿宋" w:hAnsi="仿宋"/>
                <w:kern w:val="0"/>
                <w:sz w:val="18"/>
                <w:szCs w:val="18"/>
              </w:rPr>
              <w:t>修课</w:t>
            </w:r>
          </w:p>
        </w:tc>
        <w:tc>
          <w:tcPr>
            <w:tcW w:w="24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971"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思想道德与</w:t>
            </w:r>
            <w:r>
              <w:rPr>
                <w:rFonts w:ascii="仿宋" w:eastAsia="仿宋" w:hAnsi="仿宋" w:hint="eastAsia"/>
                <w:kern w:val="0"/>
                <w:sz w:val="18"/>
                <w:szCs w:val="18"/>
              </w:rPr>
              <w:t>法治</w:t>
            </w:r>
            <w:r>
              <w:rPr>
                <w:rFonts w:ascii="仿宋" w:eastAsia="仿宋" w:hAnsi="仿宋" w:hint="eastAsia"/>
                <w:kern w:val="0"/>
                <w:sz w:val="18"/>
                <w:szCs w:val="18"/>
              </w:rPr>
              <w:t>*</w:t>
            </w:r>
          </w:p>
        </w:tc>
        <w:tc>
          <w:tcPr>
            <w:tcW w:w="37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07001</w:t>
            </w:r>
          </w:p>
        </w:tc>
        <w:tc>
          <w:tcPr>
            <w:tcW w:w="21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3.0</w:t>
            </w:r>
          </w:p>
        </w:tc>
        <w:tc>
          <w:tcPr>
            <w:tcW w:w="22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45</w:t>
            </w:r>
          </w:p>
        </w:tc>
        <w:tc>
          <w:tcPr>
            <w:tcW w:w="15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40</w:t>
            </w:r>
          </w:p>
        </w:tc>
        <w:tc>
          <w:tcPr>
            <w:tcW w:w="18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w:t>
            </w:r>
          </w:p>
        </w:tc>
        <w:tc>
          <w:tcPr>
            <w:tcW w:w="2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3</w:t>
            </w:r>
          </w:p>
        </w:tc>
        <w:tc>
          <w:tcPr>
            <w:tcW w:w="309"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298" w:type="pct"/>
            <w:tcBorders>
              <w:top w:val="single" w:sz="4" w:space="0" w:color="auto"/>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毛泽东思想和中国特色社会主义理论体系</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r>
              <w:rPr>
                <w:rFonts w:ascii="仿宋" w:eastAsia="仿宋" w:hAnsi="仿宋" w:hint="eastAsia"/>
                <w:kern w:val="0"/>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28</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8</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00" w:lineRule="exact"/>
              <w:jc w:val="center"/>
              <w:textAlignment w:val="center"/>
              <w:rPr>
                <w:rFonts w:ascii="仿宋" w:eastAsia="仿宋" w:hAnsi="仿宋"/>
                <w:kern w:val="0"/>
                <w:sz w:val="18"/>
                <w:szCs w:val="18"/>
              </w:rPr>
            </w:pPr>
            <w:r>
              <w:rPr>
                <w:rFonts w:ascii="仿宋" w:eastAsia="仿宋" w:hAnsi="仿宋" w:hint="eastAsia"/>
                <w:kern w:val="0"/>
                <w:sz w:val="18"/>
                <w:szCs w:val="18"/>
              </w:rPr>
              <w:t>习近平新时代中国特色社会主要思想概论</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4</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形势与政策</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10028</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r>
              <w:rPr>
                <w:rFonts w:ascii="仿宋" w:eastAsia="仿宋" w:hAnsi="仿宋" w:hint="eastAsia"/>
                <w:kern w:val="0"/>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215"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vMerge w:val="restart"/>
            <w:tcBorders>
              <w:top w:val="nil"/>
              <w:left w:val="nil"/>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vMerge w:val="restart"/>
            <w:tcBorders>
              <w:top w:val="nil"/>
              <w:left w:val="nil"/>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5</w:t>
            </w:r>
          </w:p>
        </w:tc>
        <w:tc>
          <w:tcPr>
            <w:tcW w:w="971"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军事理论</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网络课</w:t>
            </w:r>
            <w:r>
              <w:rPr>
                <w:rFonts w:ascii="仿宋" w:eastAsia="仿宋" w:hAnsi="仿宋" w:hint="eastAsia"/>
                <w:kern w:val="0"/>
                <w:sz w:val="18"/>
                <w:szCs w:val="18"/>
              </w:rPr>
              <w:t>程</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vMerge/>
            <w:tcBorders>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114" w:type="pct"/>
            <w:vMerge/>
            <w:tcBorders>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军事技能</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5</w:t>
            </w:r>
            <w:r>
              <w:rPr>
                <w:rFonts w:ascii="仿宋" w:eastAsia="仿宋" w:hAnsi="仿宋" w:hint="eastAsia"/>
                <w:kern w:val="0"/>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112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112</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r>
              <w:rPr>
                <w:rFonts w:ascii="仿宋" w:eastAsia="仿宋" w:hAnsi="仿宋"/>
                <w:kern w:val="0"/>
                <w:sz w:val="18"/>
                <w:szCs w:val="18"/>
              </w:rPr>
              <w:t>w</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7</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大学生职业发展与就业指导</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06227</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215"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心理健康教育</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10102</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2.0 </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22</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2*8</w:t>
            </w:r>
          </w:p>
        </w:tc>
        <w:tc>
          <w:tcPr>
            <w:tcW w:w="309" w:type="pct"/>
            <w:tcBorders>
              <w:top w:val="nil"/>
              <w:left w:val="nil"/>
              <w:bottom w:val="single" w:sz="8" w:space="0" w:color="000000"/>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2*8</w:t>
            </w:r>
          </w:p>
        </w:tc>
        <w:tc>
          <w:tcPr>
            <w:tcW w:w="298" w:type="pct"/>
            <w:tcBorders>
              <w:top w:val="nil"/>
              <w:left w:val="nil"/>
              <w:bottom w:val="single" w:sz="8" w:space="0" w:color="000000"/>
              <w:right w:val="single" w:sz="8" w:space="0" w:color="000000"/>
            </w:tcBorders>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nil"/>
              <w:left w:val="nil"/>
              <w:bottom w:val="single" w:sz="8" w:space="0" w:color="000000"/>
              <w:right w:val="single" w:sz="8" w:space="0" w:color="000000"/>
            </w:tcBorders>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r>
              <w:rPr>
                <w:rFonts w:ascii="仿宋" w:eastAsia="仿宋" w:hAnsi="仿宋"/>
                <w:kern w:val="0"/>
                <w:sz w:val="18"/>
                <w:szCs w:val="18"/>
              </w:rPr>
              <w:t>、</w:t>
            </w:r>
            <w:r>
              <w:rPr>
                <w:rFonts w:ascii="仿宋" w:eastAsia="仿宋" w:hAnsi="仿宋"/>
                <w:kern w:val="0"/>
                <w:sz w:val="18"/>
                <w:szCs w:val="18"/>
              </w:rPr>
              <w:t>2</w:t>
            </w:r>
          </w:p>
        </w:tc>
      </w:tr>
      <w:tr w:rsidR="00097D42">
        <w:trPr>
          <w:trHeight w:val="9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9</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体育与健康</w:t>
            </w:r>
            <w:r>
              <w:rPr>
                <w:rFonts w:ascii="仿宋" w:eastAsia="仿宋" w:hAnsi="仿宋"/>
                <w:kern w:val="0"/>
                <w:sz w:val="18"/>
                <w:szCs w:val="18"/>
              </w:rPr>
              <w:t>Ⅰ</w:t>
            </w:r>
            <w:r>
              <w:rPr>
                <w:rFonts w:ascii="仿宋" w:eastAsia="仿宋" w:hAnsi="仿宋"/>
                <w:kern w:val="0"/>
                <w:sz w:val="18"/>
                <w:szCs w:val="18"/>
              </w:rPr>
              <w:t>、</w:t>
            </w:r>
            <w:r>
              <w:rPr>
                <w:rFonts w:ascii="仿宋" w:eastAsia="仿宋" w:hAnsi="仿宋"/>
                <w:kern w:val="0"/>
                <w:sz w:val="18"/>
                <w:szCs w:val="18"/>
              </w:rPr>
              <w:t>Ⅱ</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4.0 </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w:t>
            </w:r>
            <w:r>
              <w:rPr>
                <w:rFonts w:ascii="仿宋" w:eastAsia="仿宋" w:hAnsi="仿宋"/>
                <w:kern w:val="0"/>
                <w:sz w:val="18"/>
                <w:szCs w:val="18"/>
              </w:rPr>
              <w:t>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r>
              <w:rPr>
                <w:rFonts w:ascii="仿宋" w:eastAsia="仿宋" w:hAnsi="仿宋"/>
                <w:kern w:val="0"/>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32</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30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7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r>
              <w:rPr>
                <w:rFonts w:ascii="仿宋" w:eastAsia="仿宋" w:hAnsi="仿宋"/>
                <w:kern w:val="0"/>
                <w:sz w:val="18"/>
                <w:szCs w:val="18"/>
              </w:rPr>
              <w:t>、</w:t>
            </w:r>
            <w:r>
              <w:rPr>
                <w:rFonts w:ascii="仿宋" w:eastAsia="仿宋" w:hAnsi="仿宋"/>
                <w:kern w:val="0"/>
                <w:sz w:val="18"/>
                <w:szCs w:val="18"/>
              </w:rPr>
              <w:t>2</w:t>
            </w:r>
          </w:p>
        </w:tc>
      </w:tr>
      <w:tr w:rsidR="00097D42">
        <w:trPr>
          <w:trHeight w:val="277"/>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10</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禁毒教育</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10104</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1.0 </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215"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9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rsidP="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BB3606">
              <w:rPr>
                <w:rFonts w:ascii="仿宋" w:eastAsia="仿宋" w:hAnsi="仿宋"/>
                <w:kern w:val="0"/>
                <w:sz w:val="18"/>
                <w:szCs w:val="18"/>
              </w:rPr>
              <w:t>1</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劳</w:t>
            </w:r>
            <w:r>
              <w:rPr>
                <w:rFonts w:ascii="仿宋" w:eastAsia="仿宋" w:hAnsi="仿宋" w:hint="eastAsia"/>
                <w:kern w:val="0"/>
                <w:sz w:val="18"/>
                <w:szCs w:val="18"/>
              </w:rPr>
              <w:t>动教育</w:t>
            </w:r>
            <w:r>
              <w:rPr>
                <w:rFonts w:ascii="仿宋" w:eastAsia="仿宋" w:hAnsi="仿宋" w:hint="eastAsia"/>
                <w:kern w:val="0"/>
                <w:sz w:val="18"/>
                <w:szCs w:val="18"/>
              </w:rPr>
              <w:t>*</w:t>
            </w:r>
          </w:p>
        </w:tc>
        <w:tc>
          <w:tcPr>
            <w:tcW w:w="37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06130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3.0 </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48</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48</w:t>
            </w:r>
          </w:p>
        </w:tc>
        <w:tc>
          <w:tcPr>
            <w:tcW w:w="1215"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前</w:t>
            </w:r>
            <w:r>
              <w:rPr>
                <w:rFonts w:ascii="仿宋" w:eastAsia="仿宋" w:hAnsi="仿宋" w:hint="eastAsia"/>
                <w:kern w:val="0"/>
                <w:sz w:val="18"/>
                <w:szCs w:val="18"/>
              </w:rPr>
              <w:t>3</w:t>
            </w:r>
            <w:r>
              <w:rPr>
                <w:rFonts w:ascii="仿宋" w:eastAsia="仿宋" w:hAnsi="仿宋"/>
                <w:kern w:val="0"/>
                <w:sz w:val="18"/>
                <w:szCs w:val="18"/>
              </w:rPr>
              <w:t>学期每周一节课或每学期一周</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1710"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rsidP="00BB360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r>
              <w:rPr>
                <w:rFonts w:ascii="仿宋" w:eastAsia="仿宋" w:hAnsi="仿宋"/>
                <w:kern w:val="0"/>
                <w:sz w:val="18"/>
                <w:szCs w:val="18"/>
              </w:rPr>
              <w:t>1</w:t>
            </w:r>
            <w:r w:rsidR="00BB3606">
              <w:rPr>
                <w:rFonts w:ascii="仿宋" w:eastAsia="仿宋" w:hAnsi="仿宋"/>
                <w:kern w:val="0"/>
                <w:sz w:val="18"/>
                <w:szCs w:val="18"/>
              </w:rPr>
              <w:t>1</w:t>
            </w:r>
            <w:r>
              <w:rPr>
                <w:rFonts w:ascii="仿宋" w:eastAsia="仿宋" w:hAnsi="仿宋"/>
                <w:kern w:val="0"/>
                <w:sz w:val="18"/>
                <w:szCs w:val="18"/>
              </w:rPr>
              <w:t>门</w:t>
            </w:r>
            <w:bookmarkStart w:id="3" w:name="_GoBack"/>
            <w:bookmarkEnd w:id="3"/>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2</w:t>
            </w:r>
            <w:r>
              <w:rPr>
                <w:rFonts w:ascii="仿宋" w:eastAsia="仿宋" w:hAnsi="仿宋" w:hint="eastAsia"/>
                <w:b/>
                <w:bCs/>
                <w:kern w:val="0"/>
                <w:sz w:val="18"/>
                <w:szCs w:val="18"/>
              </w:rPr>
              <w:t>8</w:t>
            </w:r>
            <w:r>
              <w:rPr>
                <w:rFonts w:ascii="仿宋" w:eastAsia="仿宋" w:hAnsi="仿宋" w:hint="eastAsia"/>
                <w:b/>
                <w:bCs/>
                <w:kern w:val="0"/>
                <w:sz w:val="18"/>
                <w:szCs w:val="18"/>
              </w:rPr>
              <w:t xml:space="preserve">.0 </w:t>
            </w:r>
          </w:p>
        </w:tc>
        <w:tc>
          <w:tcPr>
            <w:tcW w:w="223"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489</w:t>
            </w:r>
          </w:p>
        </w:tc>
        <w:tc>
          <w:tcPr>
            <w:tcW w:w="155"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210</w:t>
            </w:r>
          </w:p>
        </w:tc>
        <w:tc>
          <w:tcPr>
            <w:tcW w:w="184"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279</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7</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9</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0</w:t>
            </w:r>
          </w:p>
        </w:tc>
        <w:tc>
          <w:tcPr>
            <w:tcW w:w="30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0</w:t>
            </w:r>
          </w:p>
        </w:tc>
        <w:tc>
          <w:tcPr>
            <w:tcW w:w="277"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98" w:type="pct"/>
            <w:tcBorders>
              <w:top w:val="single" w:sz="8" w:space="0" w:color="000000"/>
              <w:left w:val="nil"/>
              <w:bottom w:val="single" w:sz="8" w:space="0" w:color="000000"/>
              <w:right w:val="single" w:sz="4" w:space="0" w:color="auto"/>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公共基础</w:t>
            </w:r>
          </w:p>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选修课</w:t>
            </w:r>
          </w:p>
        </w:tc>
        <w:tc>
          <w:tcPr>
            <w:tcW w:w="24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971"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大学语文</w:t>
            </w:r>
          </w:p>
        </w:tc>
        <w:tc>
          <w:tcPr>
            <w:tcW w:w="37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08001</w:t>
            </w:r>
          </w:p>
        </w:tc>
        <w:tc>
          <w:tcPr>
            <w:tcW w:w="215"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sz w:val="18"/>
                <w:szCs w:val="18"/>
              </w:rPr>
              <w:t>30</w:t>
            </w:r>
          </w:p>
        </w:tc>
        <w:tc>
          <w:tcPr>
            <w:tcW w:w="155"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18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30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single" w:sz="8" w:space="0" w:color="000000"/>
              <w:left w:val="nil"/>
              <w:bottom w:val="single" w:sz="8" w:space="0" w:color="000000"/>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党史国史</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sz w:val="18"/>
                <w:szCs w:val="18"/>
              </w:rPr>
              <w:t>30</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1</w:t>
            </w:r>
          </w:p>
        </w:tc>
      </w:tr>
      <w:tr w:rsidR="00097D42">
        <w:trPr>
          <w:trHeight w:val="220"/>
          <w:jc w:val="center"/>
        </w:trPr>
        <w:tc>
          <w:tcPr>
            <w:tcW w:w="378" w:type="pct"/>
            <w:vMerge/>
            <w:tcBorders>
              <w:top w:val="nil"/>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single" w:sz="8" w:space="0" w:color="000000"/>
              <w:left w:val="nil"/>
              <w:bottom w:val="single" w:sz="4" w:space="0" w:color="auto"/>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971"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中国传统文化</w:t>
            </w:r>
          </w:p>
        </w:tc>
        <w:tc>
          <w:tcPr>
            <w:tcW w:w="37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06190</w:t>
            </w:r>
          </w:p>
        </w:tc>
        <w:tc>
          <w:tcPr>
            <w:tcW w:w="21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097D42">
        <w:trPr>
          <w:trHeight w:val="220"/>
          <w:jc w:val="center"/>
        </w:trPr>
        <w:tc>
          <w:tcPr>
            <w:tcW w:w="378" w:type="pct"/>
            <w:vMerge/>
            <w:tcBorders>
              <w:top w:val="single" w:sz="4" w:space="0" w:color="auto"/>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single" w:sz="4" w:space="0" w:color="auto"/>
              <w:left w:val="nil"/>
              <w:bottom w:val="single" w:sz="4" w:space="0" w:color="auto"/>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c>
          <w:tcPr>
            <w:tcW w:w="971"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美术鉴赏</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仿宋"/>
                <w:color w:val="171717" w:themeColor="background2" w:themeShade="1A"/>
                <w:kern w:val="0"/>
                <w:sz w:val="16"/>
                <w:szCs w:val="16"/>
                <w:lang w:bidi="ar"/>
              </w:rPr>
            </w:pPr>
            <w:r>
              <w:rPr>
                <w:rFonts w:ascii="仿宋" w:eastAsia="仿宋" w:hAnsi="仿宋" w:hint="eastAsia"/>
                <w:sz w:val="18"/>
                <w:szCs w:val="18"/>
              </w:rPr>
              <w:t>08005</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2</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w:t>
            </w:r>
          </w:p>
        </w:tc>
      </w:tr>
      <w:tr w:rsidR="00097D42">
        <w:trPr>
          <w:trHeight w:val="90"/>
          <w:jc w:val="center"/>
        </w:trPr>
        <w:tc>
          <w:tcPr>
            <w:tcW w:w="378" w:type="pct"/>
            <w:vMerge/>
            <w:tcBorders>
              <w:top w:val="single" w:sz="4" w:space="0" w:color="auto"/>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single" w:sz="4" w:space="0" w:color="auto"/>
              <w:left w:val="nil"/>
              <w:bottom w:val="single" w:sz="8" w:space="0" w:color="000000"/>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single" w:sz="4" w:space="0" w:color="auto"/>
              <w:left w:val="single" w:sz="4" w:space="0" w:color="auto"/>
              <w:bottom w:val="single" w:sz="8" w:space="0" w:color="000000"/>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5</w:t>
            </w:r>
          </w:p>
        </w:tc>
        <w:tc>
          <w:tcPr>
            <w:tcW w:w="971"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古诗词与文人轶事</w:t>
            </w:r>
            <w:r>
              <w:rPr>
                <w:rFonts w:ascii="仿宋" w:eastAsia="仿宋" w:hAnsi="仿宋" w:hint="eastAsia"/>
                <w:sz w:val="18"/>
                <w:szCs w:val="18"/>
              </w:rPr>
              <w:tab/>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10110</w:t>
            </w:r>
          </w:p>
        </w:tc>
        <w:tc>
          <w:tcPr>
            <w:tcW w:w="21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7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single" w:sz="4" w:space="0" w:color="auto"/>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nil"/>
              <w:left w:val="single" w:sz="4" w:space="0" w:color="auto"/>
              <w:bottom w:val="single" w:sz="4" w:space="0" w:color="auto"/>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6</w:t>
            </w:r>
          </w:p>
        </w:tc>
        <w:tc>
          <w:tcPr>
            <w:tcW w:w="971"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国学经典欣赏</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仿宋"/>
                <w:color w:val="171717" w:themeColor="background2" w:themeShade="1A"/>
                <w:kern w:val="0"/>
                <w:sz w:val="16"/>
                <w:szCs w:val="16"/>
                <w:lang w:bidi="ar"/>
              </w:rPr>
            </w:pPr>
            <w:r>
              <w:rPr>
                <w:rFonts w:ascii="仿宋" w:eastAsia="仿宋" w:hAnsi="仿宋" w:hint="eastAsia"/>
                <w:sz w:val="18"/>
                <w:szCs w:val="18"/>
              </w:rPr>
              <w:t>06241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298"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nil"/>
              <w:left w:val="single" w:sz="4" w:space="0" w:color="auto"/>
              <w:bottom w:val="single" w:sz="4" w:space="0" w:color="auto"/>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G</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7</w:t>
            </w:r>
          </w:p>
        </w:tc>
        <w:tc>
          <w:tcPr>
            <w:tcW w:w="971"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太极拳</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10109</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C</w:t>
            </w:r>
          </w:p>
        </w:tc>
        <w:tc>
          <w:tcPr>
            <w:tcW w:w="298"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nil"/>
              <w:left w:val="single" w:sz="4" w:space="0" w:color="auto"/>
              <w:bottom w:val="single" w:sz="4" w:space="0" w:color="auto"/>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G</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8</w:t>
            </w:r>
          </w:p>
        </w:tc>
        <w:tc>
          <w:tcPr>
            <w:tcW w:w="971"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马克思主义基本原理概论</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07211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C</w:t>
            </w:r>
          </w:p>
        </w:tc>
        <w:tc>
          <w:tcPr>
            <w:tcW w:w="298"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r>
      <w:tr w:rsidR="00097D42">
        <w:trPr>
          <w:trHeight w:val="90"/>
          <w:jc w:val="center"/>
        </w:trPr>
        <w:tc>
          <w:tcPr>
            <w:tcW w:w="378" w:type="pct"/>
            <w:vMerge/>
            <w:tcBorders>
              <w:top w:val="nil"/>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1710" w:type="pct"/>
            <w:gridSpan w:val="4"/>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kern w:val="0"/>
                <w:sz w:val="18"/>
                <w:szCs w:val="18"/>
              </w:rPr>
              <w:t>8</w:t>
            </w:r>
            <w:r>
              <w:rPr>
                <w:rFonts w:ascii="仿宋" w:eastAsia="仿宋" w:hAnsi="仿宋"/>
                <w:kern w:val="0"/>
                <w:sz w:val="18"/>
                <w:szCs w:val="18"/>
              </w:rPr>
              <w:t>门，选修</w:t>
            </w:r>
            <w:r>
              <w:rPr>
                <w:rFonts w:ascii="仿宋" w:eastAsia="仿宋" w:hAnsi="仿宋"/>
                <w:kern w:val="0"/>
                <w:sz w:val="18"/>
                <w:szCs w:val="18"/>
              </w:rPr>
              <w:t>4</w:t>
            </w:r>
            <w:r>
              <w:rPr>
                <w:rFonts w:ascii="仿宋" w:eastAsia="仿宋" w:hAnsi="仿宋"/>
                <w:kern w:val="0"/>
                <w:sz w:val="18"/>
                <w:szCs w:val="18"/>
              </w:rPr>
              <w:t>门</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6</w:t>
            </w:r>
            <w:r>
              <w:rPr>
                <w:rFonts w:ascii="仿宋" w:eastAsia="仿宋" w:hAnsi="仿宋"/>
                <w:b/>
                <w:bCs/>
                <w:sz w:val="18"/>
                <w:szCs w:val="18"/>
              </w:rPr>
              <w:t>.0</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94</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88</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6</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27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r>
      <w:tr w:rsidR="00097D42">
        <w:trPr>
          <w:trHeight w:val="220"/>
          <w:jc w:val="center"/>
        </w:trPr>
        <w:tc>
          <w:tcPr>
            <w:tcW w:w="378" w:type="pct"/>
            <w:vMerge w:val="restart"/>
            <w:tcBorders>
              <w:top w:val="single" w:sz="4" w:space="0" w:color="auto"/>
              <w:left w:val="single" w:sz="4" w:space="0" w:color="auto"/>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专业课</w:t>
            </w:r>
          </w:p>
        </w:tc>
        <w:tc>
          <w:tcPr>
            <w:tcW w:w="340" w:type="pct"/>
            <w:vMerge w:val="restar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专业</w:t>
            </w:r>
          </w:p>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lastRenderedPageBreak/>
              <w:t>基础课</w:t>
            </w:r>
          </w:p>
        </w:tc>
        <w:tc>
          <w:tcPr>
            <w:tcW w:w="24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lastRenderedPageBreak/>
              <w:t>B</w:t>
            </w:r>
          </w:p>
        </w:tc>
        <w:tc>
          <w:tcPr>
            <w:tcW w:w="11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动物生物化学基础</w:t>
            </w:r>
            <w:r>
              <w:rPr>
                <w:rFonts w:ascii="仿宋" w:eastAsia="仿宋" w:hAnsi="仿宋" w:cs="仿宋" w:hint="eastAsia"/>
                <w:color w:val="171717" w:themeColor="background2" w:themeShade="1A"/>
                <w:kern w:val="0"/>
                <w:sz w:val="18"/>
                <w:szCs w:val="18"/>
              </w:rPr>
              <w:t>*</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06220</w:t>
            </w:r>
          </w:p>
        </w:tc>
        <w:tc>
          <w:tcPr>
            <w:tcW w:w="21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sz w:val="18"/>
                <w:szCs w:val="18"/>
              </w:rPr>
              <w:t>2.0</w:t>
            </w:r>
          </w:p>
        </w:tc>
        <w:tc>
          <w:tcPr>
            <w:tcW w:w="22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sz w:val="18"/>
                <w:szCs w:val="18"/>
              </w:rPr>
              <w:t>30</w:t>
            </w:r>
          </w:p>
        </w:tc>
        <w:tc>
          <w:tcPr>
            <w:tcW w:w="15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sz w:val="18"/>
                <w:szCs w:val="18"/>
              </w:rPr>
              <w:t>16</w:t>
            </w:r>
          </w:p>
        </w:tc>
        <w:tc>
          <w:tcPr>
            <w:tcW w:w="18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sz w:val="18"/>
                <w:szCs w:val="18"/>
              </w:rPr>
              <w:t>14</w:t>
            </w:r>
          </w:p>
        </w:tc>
        <w:tc>
          <w:tcPr>
            <w:tcW w:w="2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hint="eastAsia"/>
                <w:sz w:val="18"/>
                <w:szCs w:val="18"/>
              </w:rPr>
              <w:t>2</w:t>
            </w:r>
          </w:p>
        </w:tc>
        <w:tc>
          <w:tcPr>
            <w:tcW w:w="30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7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动物解剖生理＊</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06022</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60</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动物微生物与免疫＊</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06243</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60</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动物环境控制</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06141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15</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15</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畜牧基础</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06049</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hint="eastAsia"/>
                <w:sz w:val="18"/>
                <w:szCs w:val="18"/>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兽药使用技术＊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06139</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动物病理＊</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06048</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971"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olor w:val="000000"/>
                <w:kern w:val="0"/>
                <w:sz w:val="18"/>
                <w:szCs w:val="18"/>
              </w:rPr>
            </w:pPr>
            <w:r>
              <w:rPr>
                <w:rFonts w:ascii="仿宋" w:eastAsia="仿宋" w:hAnsi="仿宋" w:cs="仿宋" w:hint="eastAsia"/>
                <w:color w:val="171717" w:themeColor="background2" w:themeShade="1A"/>
                <w:kern w:val="0"/>
                <w:sz w:val="16"/>
                <w:szCs w:val="16"/>
              </w:rPr>
              <w:t>宠物护理与美容（</w:t>
            </w:r>
            <w:r>
              <w:rPr>
                <w:rFonts w:ascii="仿宋" w:eastAsia="仿宋" w:hAnsi="仿宋" w:cs="仿宋" w:hint="eastAsia"/>
                <w:color w:val="171717" w:themeColor="background2" w:themeShade="1A"/>
                <w:kern w:val="0"/>
                <w:sz w:val="16"/>
                <w:szCs w:val="16"/>
              </w:rPr>
              <w:t>1+X</w:t>
            </w:r>
            <w:r>
              <w:rPr>
                <w:rFonts w:ascii="仿宋" w:eastAsia="仿宋" w:hAnsi="仿宋" w:cs="仿宋" w:hint="eastAsia"/>
                <w:color w:val="171717" w:themeColor="background2" w:themeShade="1A"/>
                <w:kern w:val="0"/>
                <w:sz w:val="16"/>
                <w:szCs w:val="16"/>
              </w:rPr>
              <w:t>）</w:t>
            </w:r>
          </w:p>
        </w:tc>
        <w:tc>
          <w:tcPr>
            <w:tcW w:w="374"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000000"/>
                <w:sz w:val="18"/>
                <w:szCs w:val="18"/>
              </w:rPr>
            </w:pPr>
            <w:r>
              <w:rPr>
                <w:rFonts w:ascii="仿宋" w:eastAsia="仿宋" w:hAnsi="仿宋" w:cs="仿宋" w:hint="eastAsia"/>
                <w:color w:val="171717" w:themeColor="background2" w:themeShade="1A"/>
                <w:kern w:val="0"/>
                <w:sz w:val="15"/>
                <w:szCs w:val="15"/>
              </w:rPr>
              <w:t>06040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48</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12</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36</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hint="eastAsia"/>
                <w:sz w:val="18"/>
                <w:szCs w:val="18"/>
              </w:rPr>
              <w:t>3</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9</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动物生产技术</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06050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6.0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96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48</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48</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10</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5"/>
                <w:szCs w:val="15"/>
              </w:rPr>
            </w:pPr>
            <w:r>
              <w:rPr>
                <w:rFonts w:ascii="仿宋" w:eastAsia="仿宋" w:hAnsi="仿宋" w:cs="仿宋" w:hint="eastAsia"/>
                <w:color w:val="171717" w:themeColor="background2" w:themeShade="1A"/>
                <w:kern w:val="0"/>
                <w:sz w:val="16"/>
                <w:szCs w:val="16"/>
              </w:rPr>
              <w:t>动物检疫技术＊</w:t>
            </w:r>
          </w:p>
        </w:tc>
        <w:tc>
          <w:tcPr>
            <w:tcW w:w="37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5"/>
                <w:szCs w:val="15"/>
              </w:rPr>
            </w:pPr>
            <w:r>
              <w:rPr>
                <w:rFonts w:ascii="仿宋" w:eastAsia="仿宋" w:hAnsi="仿宋" w:cs="仿宋" w:hint="eastAsia"/>
                <w:color w:val="171717" w:themeColor="background2" w:themeShade="1A"/>
                <w:kern w:val="0"/>
                <w:sz w:val="15"/>
                <w:szCs w:val="15"/>
              </w:rPr>
              <w:t>06147</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2.0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32</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16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Times New Roman"/>
                <w:sz w:val="18"/>
                <w:szCs w:val="18"/>
              </w:rPr>
            </w:pPr>
            <w:r>
              <w:rPr>
                <w:rFonts w:ascii="仿宋" w:eastAsia="仿宋" w:hAnsi="仿宋" w:cs="仿宋" w:hint="eastAsia"/>
                <w:color w:val="171717" w:themeColor="background2" w:themeShade="1A"/>
                <w:kern w:val="0"/>
                <w:sz w:val="16"/>
                <w:szCs w:val="16"/>
              </w:rPr>
              <w:t>16</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050" w:type="pct"/>
            <w:gridSpan w:val="5"/>
            <w:tcBorders>
              <w:top w:val="nil"/>
              <w:left w:val="nil"/>
              <w:bottom w:val="single" w:sz="8" w:space="0" w:color="000000"/>
              <w:right w:val="single" w:sz="8" w:space="0" w:color="000000"/>
            </w:tcBorders>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小计</w:t>
            </w:r>
            <w:r>
              <w:rPr>
                <w:rFonts w:ascii="仿宋" w:eastAsia="仿宋" w:hAnsi="仿宋"/>
                <w:kern w:val="0"/>
                <w:sz w:val="18"/>
                <w:szCs w:val="18"/>
              </w:rPr>
              <w:t>:</w:t>
            </w:r>
            <w:r>
              <w:rPr>
                <w:rFonts w:ascii="仿宋" w:eastAsia="仿宋" w:hAnsi="仿宋"/>
                <w:kern w:val="0"/>
                <w:sz w:val="18"/>
                <w:szCs w:val="18"/>
              </w:rPr>
              <w:t>共开设</w:t>
            </w:r>
            <w:r>
              <w:rPr>
                <w:rFonts w:ascii="仿宋" w:eastAsia="仿宋" w:hAnsi="仿宋"/>
                <w:kern w:val="0"/>
                <w:sz w:val="18"/>
                <w:szCs w:val="18"/>
              </w:rPr>
              <w:t>10</w:t>
            </w:r>
            <w:r>
              <w:rPr>
                <w:rFonts w:ascii="仿宋" w:eastAsia="仿宋" w:hAnsi="仿宋"/>
                <w:kern w:val="0"/>
                <w:sz w:val="18"/>
                <w:szCs w:val="18"/>
              </w:rPr>
              <w:t>门</w:t>
            </w:r>
            <w:r>
              <w:rPr>
                <w:rFonts w:ascii="仿宋" w:eastAsia="仿宋" w:hAnsi="仿宋" w:hint="eastAsia"/>
                <w:kern w:val="0"/>
                <w:sz w:val="18"/>
                <w:szCs w:val="18"/>
              </w:rPr>
              <w:t>（各专业自选</w:t>
            </w:r>
            <w:r>
              <w:rPr>
                <w:rFonts w:ascii="仿宋" w:eastAsia="仿宋" w:hAnsi="仿宋" w:hint="eastAsia"/>
                <w:kern w:val="0"/>
                <w:sz w:val="18"/>
                <w:szCs w:val="18"/>
              </w:rPr>
              <w:t>8</w:t>
            </w:r>
            <w:r>
              <w:rPr>
                <w:rFonts w:ascii="仿宋" w:eastAsia="仿宋" w:hAnsi="仿宋" w:hint="eastAsia"/>
                <w:kern w:val="0"/>
                <w:sz w:val="18"/>
                <w:szCs w:val="18"/>
              </w:rPr>
              <w:t>门或以上）</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35</w:t>
            </w:r>
            <w:r>
              <w:rPr>
                <w:rFonts w:ascii="仿宋" w:eastAsia="仿宋" w:hAnsi="仿宋"/>
                <w:b/>
                <w:bCs/>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548</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269</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279</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16</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11</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6</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jc w:val="center"/>
              <w:textAlignment w:val="center"/>
              <w:rPr>
                <w:rFonts w:ascii="仿宋" w:eastAsia="仿宋" w:hAnsi="仿宋"/>
                <w:b/>
                <w:bCs/>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kern w:val="0"/>
                <w:sz w:val="18"/>
                <w:szCs w:val="18"/>
              </w:rPr>
            </w:pPr>
          </w:p>
        </w:tc>
      </w:tr>
      <w:tr w:rsidR="00097D42">
        <w:trPr>
          <w:trHeight w:val="255"/>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专业</w:t>
            </w:r>
          </w:p>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核心课</w:t>
            </w: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动物传染病防治技术＊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06071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jc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71"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动物外产科操作技术＊</w:t>
            </w:r>
          </w:p>
        </w:tc>
        <w:tc>
          <w:tcPr>
            <w:tcW w:w="374"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06233</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9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兽医临床诊疗技术＊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06070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71" w:type="pc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动物寄生虫病防治技术＊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06072</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48</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24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24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3</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302"/>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971"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宠物</w:t>
            </w:r>
            <w:r>
              <w:rPr>
                <w:rFonts w:ascii="仿宋" w:eastAsia="仿宋" w:hAnsi="仿宋" w:cs="仿宋" w:hint="eastAsia"/>
                <w:color w:val="171717" w:themeColor="background2" w:themeShade="1A"/>
                <w:sz w:val="16"/>
                <w:szCs w:val="16"/>
              </w:rPr>
              <w:t>疾病防治技术</w:t>
            </w:r>
            <w:r>
              <w:rPr>
                <w:rFonts w:ascii="仿宋" w:eastAsia="仿宋" w:hAnsi="仿宋" w:cs="仿宋" w:hint="eastAsia"/>
                <w:color w:val="171717" w:themeColor="background2" w:themeShade="1A"/>
                <w:kern w:val="0"/>
                <w:sz w:val="16"/>
                <w:szCs w:val="16"/>
              </w:rPr>
              <w:t>＊</w:t>
            </w:r>
          </w:p>
        </w:tc>
        <w:tc>
          <w:tcPr>
            <w:tcW w:w="374" w:type="pct"/>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06261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r>
              <w:rPr>
                <w:rFonts w:ascii="仿宋" w:eastAsia="仿宋" w:hAnsi="仿宋" w:cs="仿宋" w:hint="eastAsia"/>
                <w:color w:val="171717" w:themeColor="background2" w:themeShade="1A"/>
                <w:kern w:val="0"/>
                <w:sz w:val="16"/>
                <w:szCs w:val="16"/>
              </w:rPr>
              <w:t>.</w:t>
            </w:r>
            <w:r>
              <w:rPr>
                <w:rFonts w:ascii="仿宋" w:eastAsia="仿宋" w:hAnsi="仿宋" w:cs="仿宋" w:hint="eastAsia"/>
                <w:color w:val="171717" w:themeColor="background2" w:themeShade="1A"/>
                <w:kern w:val="0"/>
                <w:sz w:val="16"/>
                <w:szCs w:val="16"/>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动物普通病防治技术＊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06145</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32</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32</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color w:val="171717" w:themeColor="background2" w:themeShade="1A"/>
                <w:kern w:val="0"/>
                <w:sz w:val="15"/>
                <w:szCs w:val="15"/>
              </w:rPr>
              <w:t>4</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050" w:type="pct"/>
            <w:gridSpan w:val="5"/>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r>
              <w:rPr>
                <w:rFonts w:ascii="仿宋" w:eastAsia="仿宋" w:hAnsi="仿宋"/>
                <w:kern w:val="0"/>
                <w:sz w:val="18"/>
                <w:szCs w:val="18"/>
              </w:rPr>
              <w:t>:</w:t>
            </w:r>
            <w:r>
              <w:rPr>
                <w:rFonts w:ascii="仿宋" w:eastAsia="仿宋" w:hAnsi="仿宋"/>
                <w:kern w:val="0"/>
                <w:sz w:val="18"/>
                <w:szCs w:val="18"/>
              </w:rPr>
              <w:t>共开设</w:t>
            </w:r>
            <w:r>
              <w:rPr>
                <w:rFonts w:ascii="仿宋" w:eastAsia="仿宋" w:hAnsi="仿宋" w:hint="eastAsia"/>
                <w:kern w:val="0"/>
                <w:sz w:val="18"/>
                <w:szCs w:val="18"/>
              </w:rPr>
              <w:t>6</w:t>
            </w:r>
            <w:r>
              <w:rPr>
                <w:rFonts w:ascii="仿宋" w:eastAsia="仿宋" w:hAnsi="仿宋"/>
                <w:kern w:val="0"/>
                <w:sz w:val="18"/>
                <w:szCs w:val="18"/>
              </w:rPr>
              <w:t>门</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23</w:t>
            </w:r>
            <w:r>
              <w:rPr>
                <w:rFonts w:ascii="仿宋" w:eastAsia="仿宋" w:hAnsi="仿宋"/>
                <w:b/>
                <w:bCs/>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368</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204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164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4</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19</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jc w:val="center"/>
              <w:textAlignment w:val="center"/>
              <w:rPr>
                <w:rFonts w:ascii="仿宋" w:eastAsia="仿宋" w:hAnsi="仿宋"/>
                <w:b/>
                <w:bCs/>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r>
      <w:tr w:rsidR="00097D42">
        <w:trPr>
          <w:trHeight w:val="239"/>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专业拓展课（</w:t>
            </w:r>
            <w:r>
              <w:rPr>
                <w:rFonts w:ascii="仿宋" w:eastAsia="仿宋" w:hAnsi="仿宋"/>
                <w:kern w:val="0"/>
                <w:sz w:val="18"/>
                <w:szCs w:val="18"/>
              </w:rPr>
              <w:t>8</w:t>
            </w:r>
            <w:r>
              <w:rPr>
                <w:rFonts w:ascii="仿宋" w:eastAsia="仿宋" w:hAnsi="仿宋"/>
                <w:kern w:val="0"/>
                <w:sz w:val="18"/>
                <w:szCs w:val="18"/>
              </w:rPr>
              <w:t>选</w:t>
            </w:r>
            <w:r>
              <w:rPr>
                <w:rFonts w:ascii="仿宋" w:eastAsia="仿宋" w:hAnsi="仿宋"/>
                <w:kern w:val="0"/>
                <w:sz w:val="18"/>
                <w:szCs w:val="18"/>
              </w:rPr>
              <w:t>4</w:t>
            </w:r>
            <w:r>
              <w:rPr>
                <w:rFonts w:ascii="仿宋" w:eastAsia="仿宋" w:hAnsi="仿宋"/>
                <w:kern w:val="0"/>
                <w:sz w:val="18"/>
                <w:szCs w:val="18"/>
              </w:rPr>
              <w:t>）</w:t>
            </w:r>
          </w:p>
        </w:tc>
        <w:tc>
          <w:tcPr>
            <w:tcW w:w="24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1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71"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兽医基础化学</w:t>
            </w:r>
          </w:p>
        </w:tc>
        <w:tc>
          <w:tcPr>
            <w:tcW w:w="37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06254</w:t>
            </w:r>
          </w:p>
        </w:tc>
        <w:tc>
          <w:tcPr>
            <w:tcW w:w="215"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30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71"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应用文写作</w:t>
            </w:r>
          </w:p>
        </w:tc>
        <w:tc>
          <w:tcPr>
            <w:tcW w:w="374"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06257</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097D42">
        <w:trPr>
          <w:trHeight w:val="220"/>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1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71"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rsidR="00097D42" w:rsidRDefault="00517F16">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兽医法律法规</w:t>
            </w:r>
          </w:p>
        </w:tc>
        <w:tc>
          <w:tcPr>
            <w:tcW w:w="374" w:type="pct"/>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06260</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cs="Times New Roman"/>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sz w:val="18"/>
                <w:szCs w:val="18"/>
              </w:rPr>
              <w:t>2*8</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097D42">
        <w:trPr>
          <w:trHeight w:val="220"/>
          <w:jc w:val="center"/>
        </w:trPr>
        <w:tc>
          <w:tcPr>
            <w:tcW w:w="378" w:type="pct"/>
            <w:vMerge/>
            <w:tcBorders>
              <w:top w:val="nil"/>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X</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兽用生物制品技术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06062</w:t>
            </w:r>
          </w:p>
        </w:tc>
        <w:tc>
          <w:tcPr>
            <w:tcW w:w="21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0</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cs="Times New Roman"/>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sz w:val="18"/>
                <w:szCs w:val="18"/>
              </w:rPr>
              <w:t>2*8</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097D42">
        <w:trPr>
          <w:trHeight w:val="220"/>
          <w:jc w:val="center"/>
        </w:trPr>
        <w:tc>
          <w:tcPr>
            <w:tcW w:w="378" w:type="pct"/>
            <w:vMerge/>
            <w:tcBorders>
              <w:top w:val="nil"/>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1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5</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hint="eastAsia"/>
                <w:color w:val="000000"/>
                <w:kern w:val="0"/>
                <w:sz w:val="18"/>
                <w:szCs w:val="18"/>
              </w:rPr>
              <w:t>影像诊断技术</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kern w:val="0"/>
                <w:sz w:val="18"/>
                <w:szCs w:val="18"/>
              </w:rPr>
              <w:t>06161</w:t>
            </w:r>
          </w:p>
        </w:tc>
        <w:tc>
          <w:tcPr>
            <w:tcW w:w="21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0</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cs="Times New Roman"/>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cs="Times New Roman"/>
                <w:sz w:val="18"/>
                <w:szCs w:val="18"/>
              </w:rPr>
            </w:pPr>
            <w:r>
              <w:rPr>
                <w:rFonts w:ascii="仿宋" w:eastAsia="仿宋" w:hAnsi="仿宋"/>
                <w:sz w:val="18"/>
                <w:szCs w:val="18"/>
              </w:rPr>
              <w:t>2*8</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cs="Times New Roman"/>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097D42">
        <w:trPr>
          <w:trHeight w:val="90"/>
          <w:jc w:val="center"/>
        </w:trPr>
        <w:tc>
          <w:tcPr>
            <w:tcW w:w="378" w:type="pct"/>
            <w:vMerge/>
            <w:tcBorders>
              <w:top w:val="single" w:sz="4" w:space="0" w:color="auto"/>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single" w:sz="4" w:space="0" w:color="auto"/>
              <w:left w:val="nil"/>
              <w:bottom w:val="single" w:sz="4" w:space="0" w:color="auto"/>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1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6</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执业兽医师概述</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06155</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hint="eastAsia"/>
                <w:sz w:val="18"/>
                <w:szCs w:val="18"/>
              </w:rPr>
              <w:t>0</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cs="Times New Roman"/>
                <w:sz w:val="18"/>
                <w:szCs w:val="18"/>
              </w:rPr>
            </w:pPr>
          </w:p>
        </w:tc>
        <w:tc>
          <w:tcPr>
            <w:tcW w:w="30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cs="Times New Roman"/>
                <w:sz w:val="18"/>
                <w:szCs w:val="18"/>
              </w:rPr>
            </w:pP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cs="Times New Roman"/>
                <w:sz w:val="18"/>
                <w:szCs w:val="18"/>
              </w:rPr>
            </w:pPr>
            <w:r>
              <w:rPr>
                <w:rFonts w:ascii="仿宋" w:eastAsia="仿宋" w:hAnsi="仿宋"/>
                <w:sz w:val="18"/>
                <w:szCs w:val="18"/>
              </w:rPr>
              <w:t>2*8</w:t>
            </w:r>
          </w:p>
        </w:tc>
        <w:tc>
          <w:tcPr>
            <w:tcW w:w="309"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cs="Times New Roman"/>
                <w:sz w:val="18"/>
                <w:szCs w:val="18"/>
              </w:rPr>
            </w:pPr>
          </w:p>
        </w:tc>
        <w:tc>
          <w:tcPr>
            <w:tcW w:w="277"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097D42">
        <w:trPr>
          <w:trHeight w:val="90"/>
          <w:jc w:val="center"/>
        </w:trPr>
        <w:tc>
          <w:tcPr>
            <w:tcW w:w="378" w:type="pct"/>
            <w:vMerge/>
            <w:tcBorders>
              <w:top w:val="single" w:sz="4" w:space="0" w:color="auto"/>
              <w:left w:val="single" w:sz="4" w:space="0" w:color="auto"/>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single" w:sz="4" w:space="0" w:color="auto"/>
              <w:left w:val="nil"/>
              <w:bottom w:val="single" w:sz="4" w:space="0" w:color="auto"/>
              <w:right w:val="single" w:sz="4" w:space="0" w:color="auto"/>
            </w:tcBorders>
            <w:vAlign w:val="center"/>
          </w:tcPr>
          <w:p w:rsidR="00097D42" w:rsidRDefault="00097D42">
            <w:pPr>
              <w:widowControl/>
              <w:jc w:val="left"/>
              <w:rPr>
                <w:rFonts w:ascii="仿宋" w:eastAsia="仿宋" w:hAnsi="仿宋"/>
                <w:sz w:val="18"/>
                <w:szCs w:val="18"/>
              </w:rPr>
            </w:pPr>
          </w:p>
        </w:tc>
        <w:tc>
          <w:tcPr>
            <w:tcW w:w="249"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X</w:t>
            </w:r>
          </w:p>
        </w:tc>
        <w:tc>
          <w:tcPr>
            <w:tcW w:w="11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7</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t>中兽医基础</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06256</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2*8</w:t>
            </w:r>
          </w:p>
        </w:tc>
        <w:tc>
          <w:tcPr>
            <w:tcW w:w="309"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097D42">
        <w:trPr>
          <w:trHeight w:val="221"/>
          <w:jc w:val="center"/>
        </w:trPr>
        <w:tc>
          <w:tcPr>
            <w:tcW w:w="378" w:type="pct"/>
            <w:vMerge/>
            <w:tcBorders>
              <w:top w:val="single" w:sz="4" w:space="0" w:color="auto"/>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single" w:sz="4" w:space="0" w:color="auto"/>
              <w:left w:val="nil"/>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X</w:t>
            </w:r>
          </w:p>
        </w:tc>
        <w:tc>
          <w:tcPr>
            <w:tcW w:w="11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8</w:t>
            </w:r>
          </w:p>
        </w:tc>
        <w:tc>
          <w:tcPr>
            <w:tcW w:w="971"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饲料与兽药销售</w:t>
            </w:r>
          </w:p>
        </w:tc>
        <w:tc>
          <w:tcPr>
            <w:tcW w:w="374" w:type="pct"/>
            <w:tcBorders>
              <w:top w:val="nil"/>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jc w:val="center"/>
              <w:rPr>
                <w:rFonts w:ascii="仿宋" w:eastAsia="仿宋" w:hAnsi="仿宋" w:cs="仿宋"/>
                <w:kern w:val="0"/>
                <w:sz w:val="18"/>
                <w:szCs w:val="18"/>
              </w:rPr>
            </w:pPr>
            <w:r>
              <w:rPr>
                <w:rFonts w:ascii="仿宋" w:eastAsia="仿宋" w:hAnsi="仿宋" w:cs="仿宋"/>
                <w:kern w:val="0"/>
                <w:sz w:val="18"/>
                <w:szCs w:val="18"/>
              </w:rPr>
              <w:t>06110</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30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2*8</w:t>
            </w:r>
          </w:p>
        </w:tc>
        <w:tc>
          <w:tcPr>
            <w:tcW w:w="309" w:type="pct"/>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77"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097D42">
        <w:trPr>
          <w:trHeight w:val="255"/>
          <w:jc w:val="center"/>
        </w:trPr>
        <w:tc>
          <w:tcPr>
            <w:tcW w:w="378" w:type="pct"/>
            <w:vMerge/>
            <w:tcBorders>
              <w:top w:val="nil"/>
              <w:left w:val="single" w:sz="4" w:space="0" w:color="auto"/>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340" w:type="pct"/>
            <w:vMerge/>
            <w:tcBorders>
              <w:top w:val="nil"/>
              <w:left w:val="nil"/>
              <w:bottom w:val="single" w:sz="8" w:space="0" w:color="000000"/>
              <w:right w:val="single" w:sz="4" w:space="0" w:color="auto"/>
            </w:tcBorders>
            <w:vAlign w:val="center"/>
          </w:tcPr>
          <w:p w:rsidR="00097D42" w:rsidRDefault="00097D42">
            <w:pPr>
              <w:widowControl/>
              <w:jc w:val="left"/>
              <w:rPr>
                <w:rFonts w:ascii="仿宋" w:eastAsia="仿宋" w:hAnsi="仿宋"/>
                <w:sz w:val="18"/>
                <w:szCs w:val="18"/>
              </w:rPr>
            </w:pPr>
          </w:p>
        </w:tc>
        <w:tc>
          <w:tcPr>
            <w:tcW w:w="1710" w:type="pct"/>
            <w:gridSpan w:val="4"/>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r>
              <w:rPr>
                <w:rFonts w:ascii="仿宋" w:eastAsia="仿宋" w:hAnsi="仿宋"/>
                <w:kern w:val="0"/>
                <w:sz w:val="18"/>
                <w:szCs w:val="18"/>
              </w:rPr>
              <w:t>:</w:t>
            </w:r>
            <w:r>
              <w:rPr>
                <w:rFonts w:ascii="仿宋" w:eastAsia="仿宋" w:hAnsi="仿宋"/>
                <w:kern w:val="0"/>
                <w:sz w:val="18"/>
                <w:szCs w:val="18"/>
              </w:rPr>
              <w:t>共开设</w:t>
            </w:r>
            <w:r>
              <w:rPr>
                <w:rFonts w:ascii="仿宋" w:eastAsia="仿宋" w:hAnsi="仿宋" w:hint="eastAsia"/>
                <w:kern w:val="0"/>
                <w:sz w:val="18"/>
                <w:szCs w:val="18"/>
              </w:rPr>
              <w:t>8</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15"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4</w:t>
            </w:r>
            <w:r>
              <w:rPr>
                <w:rFonts w:ascii="仿宋" w:eastAsia="仿宋" w:hAnsi="仿宋"/>
                <w:b/>
                <w:bCs/>
                <w:sz w:val="18"/>
                <w:szCs w:val="18"/>
              </w:rPr>
              <w:t>.0</w:t>
            </w:r>
          </w:p>
        </w:tc>
        <w:tc>
          <w:tcPr>
            <w:tcW w:w="223"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128</w:t>
            </w:r>
          </w:p>
        </w:tc>
        <w:tc>
          <w:tcPr>
            <w:tcW w:w="155"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128</w:t>
            </w:r>
          </w:p>
        </w:tc>
        <w:tc>
          <w:tcPr>
            <w:tcW w:w="184"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2</w:t>
            </w:r>
          </w:p>
        </w:tc>
        <w:tc>
          <w:tcPr>
            <w:tcW w:w="309"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2</w:t>
            </w: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2</w:t>
            </w:r>
          </w:p>
        </w:tc>
        <w:tc>
          <w:tcPr>
            <w:tcW w:w="309"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textAlignment w:val="center"/>
              <w:rPr>
                <w:rFonts w:ascii="仿宋" w:eastAsia="仿宋" w:hAnsi="仿宋"/>
                <w:b/>
                <w:bCs/>
                <w:sz w:val="18"/>
                <w:szCs w:val="18"/>
              </w:rPr>
            </w:pPr>
          </w:p>
        </w:tc>
        <w:tc>
          <w:tcPr>
            <w:tcW w:w="277"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r>
      <w:tr w:rsidR="00097D42">
        <w:trPr>
          <w:trHeight w:val="221"/>
          <w:jc w:val="center"/>
        </w:trPr>
        <w:tc>
          <w:tcPr>
            <w:tcW w:w="719" w:type="pct"/>
            <w:gridSpan w:val="2"/>
            <w:vMerge w:val="restart"/>
            <w:tcBorders>
              <w:top w:val="nil"/>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其它</w:t>
            </w:r>
          </w:p>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（集中实践培养环节）</w:t>
            </w:r>
          </w:p>
        </w:tc>
        <w:tc>
          <w:tcPr>
            <w:tcW w:w="24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single" w:sz="4" w:space="0" w:color="auto"/>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71"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课程综合实习</w:t>
            </w:r>
            <w:r>
              <w:rPr>
                <w:rFonts w:ascii="仿宋" w:eastAsia="仿宋" w:hAnsi="仿宋" w:hint="eastAsia"/>
                <w:sz w:val="18"/>
                <w:szCs w:val="18"/>
              </w:rPr>
              <w:t>*</w:t>
            </w:r>
          </w:p>
        </w:tc>
        <w:tc>
          <w:tcPr>
            <w:tcW w:w="374"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06245</w:t>
            </w:r>
          </w:p>
        </w:tc>
        <w:tc>
          <w:tcPr>
            <w:tcW w:w="21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5</w:t>
            </w:r>
            <w:r>
              <w:rPr>
                <w:rFonts w:ascii="仿宋" w:eastAsia="仿宋" w:hAnsi="仿宋"/>
                <w:sz w:val="18"/>
                <w:szCs w:val="18"/>
              </w:rPr>
              <w:t>.0</w:t>
            </w:r>
          </w:p>
        </w:tc>
        <w:tc>
          <w:tcPr>
            <w:tcW w:w="22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120</w:t>
            </w:r>
          </w:p>
        </w:tc>
        <w:tc>
          <w:tcPr>
            <w:tcW w:w="155"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0</w:t>
            </w:r>
          </w:p>
        </w:tc>
        <w:tc>
          <w:tcPr>
            <w:tcW w:w="18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120</w:t>
            </w:r>
          </w:p>
        </w:tc>
        <w:tc>
          <w:tcPr>
            <w:tcW w:w="298"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1</w:t>
            </w:r>
            <w:r>
              <w:rPr>
                <w:rFonts w:ascii="仿宋" w:eastAsia="仿宋" w:hAnsi="仿宋" w:cs="仿宋" w:hint="eastAsia"/>
                <w:color w:val="171717" w:themeColor="background2" w:themeShade="1A"/>
                <w:kern w:val="0"/>
                <w:sz w:val="18"/>
                <w:szCs w:val="18"/>
              </w:rPr>
              <w:t>w</w:t>
            </w:r>
          </w:p>
        </w:tc>
        <w:tc>
          <w:tcPr>
            <w:tcW w:w="30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298"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517F16">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30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97D42" w:rsidRDefault="00097D42">
            <w:pPr>
              <w:widowControl/>
              <w:spacing w:line="180" w:lineRule="exact"/>
              <w:jc w:val="center"/>
              <w:rPr>
                <w:rFonts w:ascii="仿宋" w:eastAsia="仿宋" w:hAnsi="仿宋" w:cs="仿宋"/>
                <w:color w:val="171717" w:themeColor="background2" w:themeShade="1A"/>
                <w:kern w:val="0"/>
                <w:sz w:val="18"/>
                <w:szCs w:val="18"/>
              </w:rPr>
            </w:pPr>
          </w:p>
        </w:tc>
        <w:tc>
          <w:tcPr>
            <w:tcW w:w="27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3</w:t>
            </w:r>
          </w:p>
        </w:tc>
      </w:tr>
      <w:tr w:rsidR="00097D42">
        <w:trPr>
          <w:trHeight w:val="221"/>
          <w:jc w:val="center"/>
        </w:trPr>
        <w:tc>
          <w:tcPr>
            <w:tcW w:w="719" w:type="pct"/>
            <w:gridSpan w:val="2"/>
            <w:vMerge/>
            <w:tcBorders>
              <w:top w:val="nil"/>
              <w:left w:val="single" w:sz="8" w:space="0" w:color="000000"/>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岗位实习（第</w:t>
            </w:r>
            <w:r>
              <w:rPr>
                <w:rFonts w:ascii="仿宋" w:eastAsia="仿宋" w:hAnsi="仿宋" w:hint="eastAsia"/>
                <w:sz w:val="18"/>
                <w:szCs w:val="18"/>
              </w:rPr>
              <w:t>四</w:t>
            </w:r>
            <w:r>
              <w:rPr>
                <w:rFonts w:ascii="仿宋" w:eastAsia="仿宋" w:hAnsi="仿宋" w:hint="eastAsia"/>
                <w:sz w:val="18"/>
                <w:szCs w:val="18"/>
              </w:rPr>
              <w:t>学期，设置</w:t>
            </w:r>
            <w:r>
              <w:rPr>
                <w:rFonts w:ascii="仿宋" w:eastAsia="仿宋" w:hAnsi="仿宋" w:hint="eastAsia"/>
                <w:sz w:val="18"/>
                <w:szCs w:val="18"/>
              </w:rPr>
              <w:t>猪病防治、禽病防治、牛羊病防治和宠物疾病防治</w:t>
            </w:r>
            <w:r>
              <w:rPr>
                <w:rFonts w:ascii="仿宋" w:eastAsia="仿宋" w:hAnsi="仿宋" w:hint="eastAsia"/>
                <w:sz w:val="18"/>
                <w:szCs w:val="18"/>
              </w:rPr>
              <w:t>4</w:t>
            </w:r>
            <w:r>
              <w:rPr>
                <w:rFonts w:ascii="仿宋" w:eastAsia="仿宋" w:hAnsi="仿宋" w:hint="eastAsia"/>
                <w:sz w:val="18"/>
                <w:szCs w:val="18"/>
              </w:rPr>
              <w:t>个岗位，每个岗位</w:t>
            </w:r>
            <w:r>
              <w:rPr>
                <w:rFonts w:ascii="仿宋" w:eastAsia="仿宋" w:hAnsi="仿宋" w:hint="eastAsia"/>
                <w:sz w:val="18"/>
                <w:szCs w:val="18"/>
              </w:rPr>
              <w:t>2</w:t>
            </w:r>
            <w:r>
              <w:rPr>
                <w:rFonts w:ascii="仿宋" w:eastAsia="仿宋" w:hAnsi="仿宋" w:hint="eastAsia"/>
                <w:sz w:val="18"/>
                <w:szCs w:val="18"/>
              </w:rPr>
              <w:t>周循环学习）</w:t>
            </w:r>
            <w:r>
              <w:rPr>
                <w:rFonts w:ascii="仿宋" w:eastAsia="仿宋" w:hAnsi="仿宋" w:hint="eastAsia"/>
                <w:sz w:val="18"/>
                <w:szCs w:val="18"/>
              </w:rPr>
              <w:t>*</w:t>
            </w:r>
          </w:p>
        </w:tc>
        <w:tc>
          <w:tcPr>
            <w:tcW w:w="37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hint="eastAsia"/>
                <w:sz w:val="18"/>
                <w:szCs w:val="18"/>
              </w:rPr>
              <w:t>15</w:t>
            </w:r>
            <w:r>
              <w:rPr>
                <w:rFonts w:ascii="仿宋" w:eastAsia="仿宋" w:hAnsi="仿宋"/>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hint="eastAsia"/>
                <w:sz w:val="18"/>
                <w:szCs w:val="18"/>
              </w:rPr>
              <w:t>360</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sz w:val="18"/>
                <w:szCs w:val="18"/>
              </w:rPr>
            </w:pPr>
            <w:r>
              <w:rPr>
                <w:rFonts w:ascii="仿宋" w:eastAsia="仿宋" w:hAnsi="仿宋" w:hint="eastAsia"/>
                <w:sz w:val="18"/>
                <w:szCs w:val="18"/>
              </w:rPr>
              <w:t>360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15w</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widowControl/>
              <w:jc w:val="center"/>
              <w:textAlignment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097D42">
        <w:trPr>
          <w:trHeight w:val="221"/>
          <w:jc w:val="center"/>
        </w:trPr>
        <w:tc>
          <w:tcPr>
            <w:tcW w:w="719" w:type="pct"/>
            <w:gridSpan w:val="2"/>
            <w:vMerge/>
            <w:tcBorders>
              <w:top w:val="nil"/>
              <w:left w:val="single" w:sz="8" w:space="0" w:color="000000"/>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毕业设计</w:t>
            </w:r>
            <w:r>
              <w:rPr>
                <w:rFonts w:ascii="仿宋" w:eastAsia="仿宋" w:hAnsi="仿宋" w:hint="eastAsia"/>
                <w:sz w:val="18"/>
                <w:szCs w:val="18"/>
              </w:rPr>
              <w:t>*</w:t>
            </w:r>
          </w:p>
        </w:tc>
        <w:tc>
          <w:tcPr>
            <w:tcW w:w="37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06249</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4</w:t>
            </w:r>
            <w:r>
              <w:rPr>
                <w:rFonts w:ascii="仿宋" w:eastAsia="仿宋" w:hAnsi="仿宋"/>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0</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4w</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097D42">
        <w:trPr>
          <w:trHeight w:val="221"/>
          <w:jc w:val="center"/>
        </w:trPr>
        <w:tc>
          <w:tcPr>
            <w:tcW w:w="719" w:type="pct"/>
            <w:gridSpan w:val="2"/>
            <w:vMerge/>
            <w:tcBorders>
              <w:top w:val="nil"/>
              <w:left w:val="single" w:sz="8" w:space="0" w:color="000000"/>
              <w:bottom w:val="single" w:sz="8" w:space="0" w:color="000000"/>
              <w:right w:val="single" w:sz="8" w:space="0" w:color="000000"/>
            </w:tcBorders>
            <w:vAlign w:val="center"/>
          </w:tcPr>
          <w:p w:rsidR="00097D42" w:rsidRDefault="00097D42">
            <w:pPr>
              <w:widowControl/>
              <w:jc w:val="left"/>
              <w:rPr>
                <w:rFonts w:ascii="仿宋" w:eastAsia="仿宋" w:hAnsi="仿宋"/>
                <w:sz w:val="18"/>
                <w:szCs w:val="18"/>
              </w:rPr>
            </w:pPr>
          </w:p>
        </w:tc>
        <w:tc>
          <w:tcPr>
            <w:tcW w:w="24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14" w:type="pct"/>
            <w:tcBorders>
              <w:top w:val="nil"/>
              <w:left w:val="nil"/>
              <w:bottom w:val="single" w:sz="8" w:space="0" w:color="000000"/>
              <w:right w:val="single" w:sz="4" w:space="0" w:color="auto"/>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7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毕业教育</w:t>
            </w:r>
            <w:r>
              <w:rPr>
                <w:rFonts w:ascii="仿宋" w:eastAsia="仿宋" w:hAnsi="仿宋" w:hint="eastAsia"/>
                <w:sz w:val="18"/>
                <w:szCs w:val="18"/>
              </w:rPr>
              <w:t>*</w:t>
            </w:r>
          </w:p>
        </w:tc>
        <w:tc>
          <w:tcPr>
            <w:tcW w:w="37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rPr>
                <w:rFonts w:ascii="仿宋" w:eastAsia="仿宋" w:hAnsi="仿宋"/>
                <w:sz w:val="18"/>
                <w:szCs w:val="18"/>
              </w:rPr>
            </w:pPr>
            <w:r>
              <w:rPr>
                <w:rFonts w:ascii="仿宋" w:eastAsia="仿宋" w:hAnsi="仿宋"/>
                <w:sz w:val="18"/>
                <w:szCs w:val="18"/>
              </w:rPr>
              <w:t>06251</w:t>
            </w:r>
          </w:p>
        </w:tc>
        <w:tc>
          <w:tcPr>
            <w:tcW w:w="21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2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55"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8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0</w:t>
            </w: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jc w:val="center"/>
              <w:rPr>
                <w:rFonts w:ascii="仿宋" w:eastAsia="仿宋" w:hAnsi="仿宋"/>
                <w:sz w:val="18"/>
                <w:szCs w:val="18"/>
              </w:rPr>
            </w:pPr>
            <w:r>
              <w:rPr>
                <w:rFonts w:ascii="仿宋" w:eastAsia="仿宋" w:hAnsi="仿宋" w:hint="eastAsia"/>
                <w:sz w:val="18"/>
                <w:szCs w:val="18"/>
              </w:rPr>
              <w:t>1w</w:t>
            </w:r>
          </w:p>
        </w:tc>
        <w:tc>
          <w:tcPr>
            <w:tcW w:w="27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097D42">
        <w:trPr>
          <w:trHeight w:val="90"/>
          <w:jc w:val="center"/>
        </w:trPr>
        <w:tc>
          <w:tcPr>
            <w:tcW w:w="719" w:type="pct"/>
            <w:gridSpan w:val="2"/>
            <w:vMerge/>
            <w:tcBorders>
              <w:top w:val="nil"/>
              <w:left w:val="single" w:sz="8" w:space="0" w:color="000000"/>
              <w:bottom w:val="single" w:sz="4" w:space="0" w:color="auto"/>
              <w:right w:val="single" w:sz="8" w:space="0" w:color="000000"/>
            </w:tcBorders>
            <w:vAlign w:val="center"/>
          </w:tcPr>
          <w:p w:rsidR="00097D42" w:rsidRDefault="00097D42">
            <w:pPr>
              <w:widowControl/>
              <w:jc w:val="left"/>
              <w:rPr>
                <w:rFonts w:ascii="仿宋" w:eastAsia="仿宋" w:hAnsi="仿宋"/>
                <w:sz w:val="18"/>
                <w:szCs w:val="18"/>
              </w:rPr>
            </w:pPr>
          </w:p>
        </w:tc>
        <w:tc>
          <w:tcPr>
            <w:tcW w:w="1710" w:type="pct"/>
            <w:gridSpan w:val="4"/>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p>
        </w:tc>
        <w:tc>
          <w:tcPr>
            <w:tcW w:w="21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25</w:t>
            </w:r>
            <w:r>
              <w:rPr>
                <w:rFonts w:ascii="仿宋" w:eastAsia="仿宋" w:hAnsi="仿宋"/>
                <w:b/>
                <w:bCs/>
                <w:sz w:val="18"/>
                <w:szCs w:val="18"/>
              </w:rPr>
              <w:t>.0</w:t>
            </w:r>
          </w:p>
        </w:tc>
        <w:tc>
          <w:tcPr>
            <w:tcW w:w="223"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600</w:t>
            </w:r>
          </w:p>
        </w:tc>
        <w:tc>
          <w:tcPr>
            <w:tcW w:w="155"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b/>
                <w:bCs/>
                <w:sz w:val="18"/>
                <w:szCs w:val="18"/>
              </w:rPr>
              <w:t>24</w:t>
            </w:r>
          </w:p>
        </w:tc>
        <w:tc>
          <w:tcPr>
            <w:tcW w:w="184"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576</w:t>
            </w: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309"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jc w:val="center"/>
              <w:rPr>
                <w:rFonts w:ascii="仿宋" w:eastAsia="仿宋" w:hAnsi="仿宋"/>
                <w:sz w:val="18"/>
                <w:szCs w:val="18"/>
              </w:rPr>
            </w:pPr>
          </w:p>
        </w:tc>
        <w:tc>
          <w:tcPr>
            <w:tcW w:w="277"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nil"/>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r>
      <w:tr w:rsidR="00097D42">
        <w:trPr>
          <w:trHeight w:val="221"/>
          <w:jc w:val="center"/>
        </w:trPr>
        <w:tc>
          <w:tcPr>
            <w:tcW w:w="2429" w:type="pct"/>
            <w:gridSpan w:val="6"/>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总计（所有课程）</w:t>
            </w:r>
          </w:p>
        </w:tc>
        <w:tc>
          <w:tcPr>
            <w:tcW w:w="21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121</w:t>
            </w:r>
          </w:p>
        </w:tc>
        <w:tc>
          <w:tcPr>
            <w:tcW w:w="22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2227</w:t>
            </w:r>
          </w:p>
        </w:tc>
        <w:tc>
          <w:tcPr>
            <w:tcW w:w="155"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923</w:t>
            </w:r>
          </w:p>
        </w:tc>
        <w:tc>
          <w:tcPr>
            <w:tcW w:w="18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1304</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27</w:t>
            </w: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28</w:t>
            </w: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jc w:val="center"/>
              <w:textAlignment w:val="center"/>
              <w:rPr>
                <w:rFonts w:ascii="仿宋" w:eastAsia="仿宋" w:hAnsi="仿宋"/>
                <w:b/>
                <w:bCs/>
                <w:sz w:val="18"/>
                <w:szCs w:val="18"/>
              </w:rPr>
            </w:pPr>
            <w:r>
              <w:rPr>
                <w:rFonts w:ascii="仿宋" w:eastAsia="仿宋" w:hAnsi="仿宋" w:hint="eastAsia"/>
                <w:b/>
                <w:bCs/>
                <w:sz w:val="18"/>
                <w:szCs w:val="18"/>
              </w:rPr>
              <w:t>29</w:t>
            </w:r>
          </w:p>
        </w:tc>
        <w:tc>
          <w:tcPr>
            <w:tcW w:w="30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jc w:val="center"/>
              <w:textAlignment w:val="center"/>
              <w:rPr>
                <w:rFonts w:ascii="仿宋" w:eastAsia="仿宋" w:hAnsi="仿宋"/>
                <w:b/>
                <w:bCs/>
                <w:sz w:val="18"/>
                <w:szCs w:val="18"/>
              </w:rPr>
            </w:pPr>
          </w:p>
        </w:tc>
        <w:tc>
          <w:tcPr>
            <w:tcW w:w="27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c>
          <w:tcPr>
            <w:tcW w:w="2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097D42">
            <w:pPr>
              <w:widowControl/>
              <w:autoSpaceDE w:val="0"/>
              <w:spacing w:line="240" w:lineRule="exact"/>
              <w:jc w:val="center"/>
              <w:rPr>
                <w:rFonts w:ascii="仿宋" w:eastAsia="仿宋" w:hAnsi="仿宋"/>
                <w:sz w:val="18"/>
                <w:szCs w:val="18"/>
              </w:rPr>
            </w:pPr>
          </w:p>
        </w:tc>
      </w:tr>
      <w:tr w:rsidR="00097D42">
        <w:trPr>
          <w:trHeight w:val="276"/>
          <w:jc w:val="center"/>
        </w:trPr>
        <w:tc>
          <w:tcPr>
            <w:tcW w:w="719" w:type="pct"/>
            <w:gridSpan w:val="2"/>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开设课程总数</w:t>
            </w:r>
          </w:p>
        </w:tc>
        <w:tc>
          <w:tcPr>
            <w:tcW w:w="1335" w:type="pct"/>
            <w:gridSpan w:val="3"/>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34</w:t>
            </w:r>
          </w:p>
        </w:tc>
        <w:tc>
          <w:tcPr>
            <w:tcW w:w="58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考查课程数</w:t>
            </w:r>
          </w:p>
        </w:tc>
        <w:tc>
          <w:tcPr>
            <w:tcW w:w="37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14</w:t>
            </w:r>
          </w:p>
        </w:tc>
        <w:tc>
          <w:tcPr>
            <w:tcW w:w="1399" w:type="pct"/>
            <w:gridSpan w:val="5"/>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考试课程数</w:t>
            </w:r>
          </w:p>
        </w:tc>
        <w:tc>
          <w:tcPr>
            <w:tcW w:w="575" w:type="pct"/>
            <w:gridSpan w:val="2"/>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097D42" w:rsidRDefault="00517F16">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r>
    </w:tbl>
    <w:tbl>
      <w:tblPr>
        <w:tblpPr w:leftFromText="180" w:rightFromText="180" w:vertAnchor="text" w:horzAnchor="page" w:tblpX="2135" w:tblpY="26"/>
        <w:tblOverlap w:val="never"/>
        <w:tblW w:w="45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29"/>
      </w:tblGrid>
      <w:tr w:rsidR="00097D42">
        <w:trPr>
          <w:trHeight w:val="220"/>
        </w:trPr>
        <w:tc>
          <w:tcPr>
            <w:tcW w:w="5000" w:type="pct"/>
            <w:tcBorders>
              <w:top w:val="nil"/>
              <w:left w:val="nil"/>
              <w:bottom w:val="nil"/>
              <w:right w:val="nil"/>
            </w:tcBorders>
            <w:tcMar>
              <w:top w:w="12" w:type="dxa"/>
              <w:left w:w="12" w:type="dxa"/>
              <w:bottom w:w="0" w:type="dxa"/>
              <w:right w:w="12" w:type="dxa"/>
            </w:tcMar>
            <w:vAlign w:val="center"/>
          </w:tcPr>
          <w:p w:rsidR="00097D42" w:rsidRDefault="00517F16">
            <w:pPr>
              <w:widowControl/>
              <w:autoSpaceDE w:val="0"/>
              <w:spacing w:line="240" w:lineRule="exact"/>
              <w:jc w:val="left"/>
              <w:textAlignment w:val="center"/>
              <w:rPr>
                <w:rFonts w:ascii="仿宋" w:eastAsia="仿宋" w:hAnsi="仿宋"/>
                <w:kern w:val="0"/>
                <w:sz w:val="18"/>
                <w:szCs w:val="18"/>
              </w:rPr>
            </w:pPr>
            <w:r>
              <w:rPr>
                <w:rFonts w:ascii="仿宋" w:eastAsia="仿宋" w:hAnsi="仿宋"/>
                <w:kern w:val="0"/>
                <w:sz w:val="18"/>
                <w:szCs w:val="18"/>
              </w:rPr>
              <w:t>备注：</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1.</w:t>
            </w:r>
            <w:r>
              <w:rPr>
                <w:rFonts w:eastAsia="仿宋"/>
                <w:kern w:val="0"/>
                <w:sz w:val="18"/>
                <w:szCs w:val="18"/>
              </w:rPr>
              <w:t>课程性质：必修课用</w:t>
            </w:r>
            <w:r>
              <w:rPr>
                <w:rFonts w:eastAsia="仿宋"/>
                <w:kern w:val="0"/>
                <w:sz w:val="18"/>
                <w:szCs w:val="18"/>
              </w:rPr>
              <w:t>B</w:t>
            </w:r>
            <w:r>
              <w:rPr>
                <w:rFonts w:eastAsia="仿宋"/>
                <w:kern w:val="0"/>
                <w:sz w:val="18"/>
                <w:szCs w:val="18"/>
              </w:rPr>
              <w:t>表示，限选课用</w:t>
            </w:r>
            <w:r>
              <w:rPr>
                <w:rFonts w:eastAsia="仿宋"/>
                <w:kern w:val="0"/>
                <w:sz w:val="18"/>
                <w:szCs w:val="18"/>
              </w:rPr>
              <w:t>X</w:t>
            </w:r>
            <w:r>
              <w:rPr>
                <w:rFonts w:eastAsia="仿宋"/>
                <w:kern w:val="0"/>
                <w:sz w:val="18"/>
                <w:szCs w:val="18"/>
              </w:rPr>
              <w:t>表示，公选课用</w:t>
            </w:r>
            <w:r>
              <w:rPr>
                <w:rFonts w:eastAsia="仿宋"/>
                <w:kern w:val="0"/>
                <w:sz w:val="18"/>
                <w:szCs w:val="18"/>
              </w:rPr>
              <w:t>G</w:t>
            </w:r>
            <w:r>
              <w:rPr>
                <w:rFonts w:eastAsia="仿宋"/>
                <w:kern w:val="0"/>
                <w:sz w:val="18"/>
                <w:szCs w:val="18"/>
              </w:rPr>
              <w:t>表示。</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2.</w:t>
            </w:r>
            <w:r>
              <w:rPr>
                <w:rFonts w:eastAsia="仿宋"/>
                <w:kern w:val="0"/>
                <w:sz w:val="18"/>
                <w:szCs w:val="18"/>
              </w:rPr>
              <w:t>考核方式：考试课用</w:t>
            </w:r>
            <w:r>
              <w:rPr>
                <w:rFonts w:eastAsia="仿宋"/>
                <w:kern w:val="0"/>
                <w:sz w:val="18"/>
                <w:szCs w:val="18"/>
              </w:rPr>
              <w:t>K</w:t>
            </w:r>
            <w:r>
              <w:rPr>
                <w:rFonts w:eastAsia="仿宋"/>
                <w:kern w:val="0"/>
                <w:sz w:val="18"/>
                <w:szCs w:val="18"/>
              </w:rPr>
              <w:t>表示，考查课用</w:t>
            </w:r>
            <w:r>
              <w:rPr>
                <w:rFonts w:eastAsia="仿宋"/>
                <w:kern w:val="0"/>
                <w:sz w:val="18"/>
                <w:szCs w:val="18"/>
              </w:rPr>
              <w:t>C</w:t>
            </w:r>
            <w:r>
              <w:rPr>
                <w:rFonts w:eastAsia="仿宋"/>
                <w:kern w:val="0"/>
                <w:sz w:val="18"/>
                <w:szCs w:val="18"/>
              </w:rPr>
              <w:t>表示。</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3.</w:t>
            </w:r>
            <w:r>
              <w:rPr>
                <w:rFonts w:eastAsia="仿宋"/>
                <w:kern w:val="0"/>
                <w:sz w:val="18"/>
                <w:szCs w:val="18"/>
              </w:rPr>
              <w:t>职业发展与就业指导课，安排在要求学期的课外进行。</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4.</w:t>
            </w:r>
            <w:r>
              <w:rPr>
                <w:rFonts w:eastAsia="仿宋"/>
                <w:kern w:val="0"/>
                <w:sz w:val="18"/>
                <w:szCs w:val="18"/>
              </w:rPr>
              <w:t>学生军训、岗位实践教学、顶岗实习（含毕业设计）、毕业教育每周按</w:t>
            </w:r>
            <w:r>
              <w:rPr>
                <w:rFonts w:eastAsia="仿宋"/>
                <w:kern w:val="0"/>
                <w:sz w:val="18"/>
                <w:szCs w:val="18"/>
              </w:rPr>
              <w:t>24</w:t>
            </w:r>
            <w:r>
              <w:rPr>
                <w:rFonts w:eastAsia="仿宋"/>
                <w:kern w:val="0"/>
                <w:sz w:val="18"/>
                <w:szCs w:val="18"/>
              </w:rPr>
              <w:t>学时计算，</w:t>
            </w:r>
            <w:r>
              <w:rPr>
                <w:rFonts w:eastAsia="仿宋"/>
                <w:kern w:val="0"/>
                <w:sz w:val="18"/>
                <w:szCs w:val="18"/>
              </w:rPr>
              <w:t>24</w:t>
            </w:r>
            <w:r>
              <w:rPr>
                <w:rFonts w:eastAsia="仿宋"/>
                <w:kern w:val="0"/>
                <w:sz w:val="18"/>
                <w:szCs w:val="18"/>
              </w:rPr>
              <w:t>学时算</w:t>
            </w:r>
            <w:r>
              <w:rPr>
                <w:rFonts w:eastAsia="仿宋"/>
                <w:kern w:val="0"/>
                <w:sz w:val="18"/>
                <w:szCs w:val="18"/>
              </w:rPr>
              <w:t>1</w:t>
            </w:r>
            <w:r>
              <w:rPr>
                <w:rFonts w:eastAsia="仿宋"/>
                <w:kern w:val="0"/>
                <w:sz w:val="18"/>
                <w:szCs w:val="18"/>
              </w:rPr>
              <w:t>学分。</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5.</w:t>
            </w:r>
            <w:r>
              <w:rPr>
                <w:rFonts w:eastAsia="仿宋"/>
                <w:kern w:val="0"/>
                <w:sz w:val="18"/>
                <w:szCs w:val="18"/>
              </w:rPr>
              <w:t>按周进行的课程，周学时数</w:t>
            </w:r>
            <w:r>
              <w:rPr>
                <w:rFonts w:eastAsia="仿宋"/>
                <w:kern w:val="0"/>
                <w:sz w:val="18"/>
                <w:szCs w:val="18"/>
              </w:rPr>
              <w:t>“X*Y”</w:t>
            </w:r>
            <w:r>
              <w:rPr>
                <w:rFonts w:eastAsia="仿宋"/>
                <w:kern w:val="0"/>
                <w:sz w:val="18"/>
                <w:szCs w:val="18"/>
              </w:rPr>
              <w:t>中的</w:t>
            </w:r>
            <w:r>
              <w:rPr>
                <w:rFonts w:eastAsia="仿宋"/>
                <w:kern w:val="0"/>
                <w:sz w:val="18"/>
                <w:szCs w:val="18"/>
              </w:rPr>
              <w:t>X</w:t>
            </w:r>
            <w:r>
              <w:rPr>
                <w:rFonts w:eastAsia="仿宋"/>
                <w:kern w:val="0"/>
                <w:sz w:val="18"/>
                <w:szCs w:val="18"/>
              </w:rPr>
              <w:t>为周学时，</w:t>
            </w:r>
            <w:r>
              <w:rPr>
                <w:rFonts w:eastAsia="仿宋"/>
                <w:kern w:val="0"/>
                <w:sz w:val="18"/>
                <w:szCs w:val="18"/>
              </w:rPr>
              <w:t>Y</w:t>
            </w:r>
            <w:r>
              <w:rPr>
                <w:rFonts w:eastAsia="仿宋"/>
                <w:kern w:val="0"/>
                <w:sz w:val="18"/>
                <w:szCs w:val="18"/>
              </w:rPr>
              <w:t>为教学周数。</w:t>
            </w:r>
          </w:p>
          <w:p w:rsidR="00097D42" w:rsidRDefault="00517F16">
            <w:pPr>
              <w:widowControl/>
              <w:autoSpaceDE w:val="0"/>
              <w:spacing w:line="240" w:lineRule="exact"/>
              <w:jc w:val="left"/>
              <w:textAlignment w:val="center"/>
              <w:rPr>
                <w:rFonts w:eastAsia="仿宋"/>
                <w:kern w:val="0"/>
                <w:sz w:val="18"/>
                <w:szCs w:val="18"/>
              </w:rPr>
            </w:pPr>
            <w:bookmarkStart w:id="4" w:name="_Hlk142470449"/>
            <w:r>
              <w:rPr>
                <w:rFonts w:eastAsia="仿宋" w:hint="eastAsia"/>
                <w:kern w:val="0"/>
                <w:sz w:val="18"/>
                <w:szCs w:val="18"/>
              </w:rPr>
              <w:t>6</w:t>
            </w:r>
            <w:r>
              <w:rPr>
                <w:rFonts w:eastAsia="仿宋"/>
                <w:kern w:val="0"/>
                <w:sz w:val="18"/>
                <w:szCs w:val="18"/>
              </w:rPr>
              <w:t>.</w:t>
            </w:r>
            <w:r>
              <w:rPr>
                <w:rFonts w:eastAsia="仿宋" w:hint="eastAsia"/>
                <w:kern w:val="0"/>
                <w:sz w:val="18"/>
                <w:szCs w:val="18"/>
              </w:rPr>
              <w:t>打</w:t>
            </w:r>
            <w:r>
              <w:rPr>
                <w:rFonts w:eastAsia="仿宋" w:hint="eastAsia"/>
                <w:kern w:val="0"/>
                <w:sz w:val="18"/>
                <w:szCs w:val="18"/>
              </w:rPr>
              <w:t>*</w:t>
            </w:r>
            <w:r>
              <w:rPr>
                <w:rFonts w:eastAsia="仿宋" w:hint="eastAsia"/>
                <w:kern w:val="0"/>
                <w:sz w:val="18"/>
                <w:szCs w:val="18"/>
              </w:rPr>
              <w:t>课程为专业群人才培养方案中所规定的学生必修学分课程。</w:t>
            </w:r>
          </w:p>
          <w:bookmarkEnd w:id="4"/>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7.</w:t>
            </w:r>
            <w:r>
              <w:rPr>
                <w:rFonts w:eastAsia="仿宋"/>
                <w:kern w:val="0"/>
                <w:sz w:val="18"/>
                <w:szCs w:val="18"/>
              </w:rPr>
              <w:t>第一学期</w:t>
            </w:r>
            <w:r>
              <w:rPr>
                <w:rFonts w:eastAsia="仿宋"/>
                <w:kern w:val="0"/>
                <w:sz w:val="18"/>
                <w:szCs w:val="18"/>
              </w:rPr>
              <w:t>15+1+2+1+1</w:t>
            </w:r>
            <w:r>
              <w:rPr>
                <w:rFonts w:eastAsia="仿宋"/>
                <w:kern w:val="0"/>
                <w:sz w:val="18"/>
                <w:szCs w:val="18"/>
              </w:rPr>
              <w:t>，即</w:t>
            </w:r>
            <w:r>
              <w:rPr>
                <w:rFonts w:eastAsia="仿宋"/>
                <w:kern w:val="0"/>
                <w:sz w:val="18"/>
                <w:szCs w:val="18"/>
              </w:rPr>
              <w:t>15</w:t>
            </w:r>
            <w:r>
              <w:rPr>
                <w:rFonts w:eastAsia="仿宋"/>
                <w:kern w:val="0"/>
                <w:sz w:val="18"/>
                <w:szCs w:val="18"/>
              </w:rPr>
              <w:t>周教学周，</w:t>
            </w:r>
            <w:r>
              <w:rPr>
                <w:rFonts w:eastAsia="仿宋"/>
                <w:kern w:val="0"/>
                <w:sz w:val="18"/>
                <w:szCs w:val="18"/>
              </w:rPr>
              <w:t>2</w:t>
            </w:r>
            <w:r>
              <w:rPr>
                <w:rFonts w:eastAsia="仿宋"/>
                <w:kern w:val="0"/>
                <w:sz w:val="18"/>
                <w:szCs w:val="18"/>
              </w:rPr>
              <w:t>周入学教育，</w:t>
            </w:r>
            <w:r>
              <w:rPr>
                <w:rFonts w:eastAsia="仿宋"/>
                <w:kern w:val="0"/>
                <w:sz w:val="18"/>
                <w:szCs w:val="18"/>
              </w:rPr>
              <w:t>1</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8.</w:t>
            </w:r>
            <w:r>
              <w:rPr>
                <w:rFonts w:eastAsia="仿宋"/>
                <w:kern w:val="0"/>
                <w:sz w:val="18"/>
                <w:szCs w:val="18"/>
              </w:rPr>
              <w:t>第二学期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097D42" w:rsidRDefault="00517F16">
            <w:pPr>
              <w:widowControl/>
              <w:autoSpaceDE w:val="0"/>
              <w:spacing w:line="240" w:lineRule="exact"/>
              <w:jc w:val="left"/>
              <w:textAlignment w:val="center"/>
              <w:rPr>
                <w:rFonts w:eastAsia="仿宋"/>
                <w:kern w:val="0"/>
                <w:sz w:val="18"/>
                <w:szCs w:val="18"/>
              </w:rPr>
            </w:pPr>
            <w:r>
              <w:rPr>
                <w:rFonts w:eastAsia="仿宋"/>
                <w:kern w:val="0"/>
                <w:sz w:val="18"/>
                <w:szCs w:val="18"/>
              </w:rPr>
              <w:t>9.</w:t>
            </w:r>
            <w:r>
              <w:rPr>
                <w:rFonts w:eastAsia="仿宋"/>
                <w:kern w:val="0"/>
                <w:sz w:val="18"/>
                <w:szCs w:val="18"/>
              </w:rPr>
              <w:t>第三学期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097D42" w:rsidRDefault="00517F16">
            <w:pPr>
              <w:widowControl/>
              <w:autoSpaceDE w:val="0"/>
              <w:spacing w:line="240" w:lineRule="exact"/>
              <w:jc w:val="left"/>
              <w:textAlignment w:val="center"/>
              <w:rPr>
                <w:rFonts w:ascii="仿宋" w:eastAsia="仿宋" w:hAnsi="仿宋"/>
                <w:sz w:val="18"/>
                <w:szCs w:val="18"/>
              </w:rPr>
            </w:pPr>
            <w:r>
              <w:rPr>
                <w:rFonts w:eastAsia="仿宋"/>
                <w:kern w:val="0"/>
                <w:sz w:val="18"/>
                <w:szCs w:val="18"/>
              </w:rPr>
              <w:t>10.</w:t>
            </w:r>
            <w:r>
              <w:rPr>
                <w:rFonts w:eastAsia="仿宋"/>
                <w:kern w:val="0"/>
                <w:sz w:val="18"/>
                <w:szCs w:val="18"/>
              </w:rPr>
              <w:t>第四学期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w:t>
            </w:r>
            <w:r>
              <w:rPr>
                <w:rFonts w:eastAsia="仿宋" w:hint="eastAsia"/>
                <w:kern w:val="0"/>
                <w:sz w:val="18"/>
                <w:szCs w:val="18"/>
              </w:rPr>
              <w:t>集中</w:t>
            </w:r>
            <w:r>
              <w:rPr>
                <w:rFonts w:eastAsia="仿宋"/>
                <w:kern w:val="0"/>
                <w:sz w:val="18"/>
                <w:szCs w:val="18"/>
              </w:rPr>
              <w:t>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tc>
      </w:tr>
    </w:tbl>
    <w:p w:rsidR="00097D42" w:rsidRDefault="00097D42">
      <w:pPr>
        <w:adjustRightInd w:val="0"/>
        <w:spacing w:line="360" w:lineRule="auto"/>
        <w:rPr>
          <w:rFonts w:ascii="仿宋" w:eastAsia="仿宋" w:hAnsi="仿宋" w:cs="仿宋"/>
          <w:b/>
          <w:bCs/>
          <w:sz w:val="28"/>
          <w:szCs w:val="28"/>
        </w:rPr>
      </w:pPr>
    </w:p>
    <w:p w:rsidR="00097D42" w:rsidRDefault="00097D42">
      <w:pPr>
        <w:adjustRightInd w:val="0"/>
        <w:spacing w:line="360" w:lineRule="auto"/>
        <w:rPr>
          <w:rFonts w:ascii="仿宋" w:eastAsia="仿宋" w:hAnsi="仿宋" w:cs="仿宋"/>
          <w:b/>
          <w:bCs/>
          <w:sz w:val="28"/>
          <w:szCs w:val="28"/>
        </w:rPr>
        <w:sectPr w:rsidR="00097D42">
          <w:pgSz w:w="16838" w:h="11906" w:orient="landscape"/>
          <w:pgMar w:top="1800" w:right="1440" w:bottom="1800" w:left="1440" w:header="851" w:footer="992" w:gutter="0"/>
          <w:cols w:space="720"/>
          <w:docGrid w:type="lines" w:linePitch="312"/>
        </w:sectPr>
      </w:pPr>
    </w:p>
    <w:p w:rsidR="00097D42" w:rsidRDefault="00517F16">
      <w:pPr>
        <w:jc w:val="left"/>
        <w:rPr>
          <w:rFonts w:ascii="仿宋" w:eastAsia="仿宋" w:hAnsi="仿宋" w:cs="仿宋"/>
          <w:b/>
          <w:bCs/>
          <w:sz w:val="28"/>
          <w:szCs w:val="28"/>
        </w:rPr>
      </w:pPr>
      <w:r>
        <w:rPr>
          <w:rFonts w:ascii="仿宋" w:eastAsia="仿宋" w:hAnsi="仿宋" w:cs="仿宋" w:hint="eastAsia"/>
          <w:b/>
          <w:bCs/>
          <w:sz w:val="28"/>
          <w:szCs w:val="28"/>
        </w:rPr>
        <w:lastRenderedPageBreak/>
        <w:t>附件</w:t>
      </w:r>
      <w:r>
        <w:rPr>
          <w:rFonts w:ascii="仿宋" w:eastAsia="仿宋" w:hAnsi="仿宋" w:cs="仿宋" w:hint="eastAsia"/>
          <w:b/>
          <w:bCs/>
          <w:sz w:val="28"/>
          <w:szCs w:val="28"/>
        </w:rPr>
        <w:t xml:space="preserve">2          </w:t>
      </w:r>
      <w:r>
        <w:rPr>
          <w:rFonts w:ascii="仿宋" w:eastAsia="仿宋" w:hAnsi="仿宋" w:cs="仿宋" w:hint="eastAsia"/>
          <w:b/>
          <w:bCs/>
          <w:sz w:val="28"/>
          <w:szCs w:val="28"/>
        </w:rPr>
        <w:t>池州职业技术学院素质拓展学分评定标准</w:t>
      </w:r>
    </w:p>
    <w:tbl>
      <w:tblPr>
        <w:tblpPr w:leftFromText="180" w:rightFromText="180" w:vertAnchor="text" w:horzAnchor="page" w:tblpX="1758" w:tblpY="299"/>
        <w:tblOverlap w:val="never"/>
        <w:tblW w:w="850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94"/>
        <w:gridCol w:w="1484"/>
        <w:gridCol w:w="3767"/>
        <w:gridCol w:w="1415"/>
        <w:gridCol w:w="1245"/>
      </w:tblGrid>
      <w:tr w:rsidR="00097D42">
        <w:trPr>
          <w:cantSplit/>
          <w:trHeight w:val="420"/>
          <w:tblHeader/>
        </w:trPr>
        <w:tc>
          <w:tcPr>
            <w:tcW w:w="594" w:type="dxa"/>
            <w:vMerge w:val="restart"/>
            <w:tcBorders>
              <w:top w:val="single" w:sz="6" w:space="0" w:color="000000"/>
              <w:left w:val="single" w:sz="6" w:space="0" w:color="000000"/>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积分模块</w:t>
            </w:r>
          </w:p>
        </w:tc>
        <w:tc>
          <w:tcPr>
            <w:tcW w:w="1484" w:type="dxa"/>
            <w:vMerge w:val="restart"/>
            <w:tcBorders>
              <w:top w:val="single" w:sz="6" w:space="0" w:color="000000"/>
              <w:left w:val="nil"/>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项</w:t>
            </w:r>
            <w:r>
              <w:rPr>
                <w:rFonts w:ascii="仿宋" w:eastAsia="仿宋" w:hAnsi="仿宋" w:cs="仿宋" w:hint="eastAsia"/>
                <w:color w:val="000000"/>
                <w:szCs w:val="21"/>
              </w:rPr>
              <w:t xml:space="preserve">  </w:t>
            </w:r>
            <w:r>
              <w:rPr>
                <w:rFonts w:ascii="仿宋" w:eastAsia="仿宋" w:hAnsi="仿宋" w:cs="仿宋" w:hint="eastAsia"/>
                <w:color w:val="000000"/>
                <w:szCs w:val="21"/>
              </w:rPr>
              <w:t>目</w:t>
            </w:r>
          </w:p>
        </w:tc>
        <w:tc>
          <w:tcPr>
            <w:tcW w:w="3767" w:type="dxa"/>
            <w:vMerge w:val="restart"/>
            <w:tcBorders>
              <w:top w:val="single" w:sz="6" w:space="0" w:color="000000"/>
              <w:left w:val="nil"/>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w:t>
            </w:r>
            <w:r>
              <w:rPr>
                <w:rFonts w:ascii="仿宋" w:eastAsia="仿宋" w:hAnsi="仿宋" w:cs="仿宋" w:hint="eastAsia"/>
                <w:color w:val="000000"/>
                <w:szCs w:val="21"/>
              </w:rPr>
              <w:t xml:space="preserve"> </w:t>
            </w:r>
            <w:r>
              <w:rPr>
                <w:rFonts w:ascii="仿宋" w:eastAsia="仿宋" w:hAnsi="仿宋" w:cs="仿宋" w:hint="eastAsia"/>
                <w:color w:val="000000"/>
                <w:szCs w:val="21"/>
              </w:rPr>
              <w:t>分</w:t>
            </w:r>
            <w:r>
              <w:rPr>
                <w:rFonts w:ascii="仿宋" w:eastAsia="仿宋" w:hAnsi="仿宋" w:cs="仿宋" w:hint="eastAsia"/>
                <w:color w:val="000000"/>
                <w:szCs w:val="21"/>
              </w:rPr>
              <w:t xml:space="preserve"> </w:t>
            </w:r>
            <w:r>
              <w:rPr>
                <w:rFonts w:ascii="仿宋" w:eastAsia="仿宋" w:hAnsi="仿宋" w:cs="仿宋" w:hint="eastAsia"/>
                <w:color w:val="000000"/>
                <w:szCs w:val="21"/>
              </w:rPr>
              <w:t>标</w:t>
            </w:r>
            <w:r>
              <w:rPr>
                <w:rFonts w:ascii="仿宋" w:eastAsia="仿宋" w:hAnsi="仿宋" w:cs="仿宋" w:hint="eastAsia"/>
                <w:color w:val="000000"/>
                <w:szCs w:val="21"/>
              </w:rPr>
              <w:t xml:space="preserve"> </w:t>
            </w:r>
            <w:r>
              <w:rPr>
                <w:rFonts w:ascii="仿宋" w:eastAsia="仿宋" w:hAnsi="仿宋" w:cs="仿宋" w:hint="eastAsia"/>
                <w:color w:val="000000"/>
                <w:szCs w:val="21"/>
              </w:rPr>
              <w:t>准</w:t>
            </w:r>
          </w:p>
        </w:tc>
        <w:tc>
          <w:tcPr>
            <w:tcW w:w="1415" w:type="dxa"/>
            <w:vMerge w:val="restart"/>
            <w:tcBorders>
              <w:top w:val="single" w:sz="6" w:space="0" w:color="000000"/>
              <w:left w:val="nil"/>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认证要求</w:t>
            </w:r>
          </w:p>
        </w:tc>
        <w:tc>
          <w:tcPr>
            <w:tcW w:w="1245" w:type="dxa"/>
            <w:vMerge w:val="restart"/>
            <w:tcBorders>
              <w:top w:val="single" w:sz="6" w:space="0" w:color="000000"/>
              <w:left w:val="nil"/>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备</w:t>
            </w:r>
            <w:r>
              <w:rPr>
                <w:rFonts w:ascii="仿宋" w:eastAsia="仿宋" w:hAnsi="仿宋" w:cs="仿宋" w:hint="eastAsia"/>
                <w:color w:val="000000"/>
                <w:szCs w:val="21"/>
              </w:rPr>
              <w:t xml:space="preserve"> </w:t>
            </w:r>
            <w:r>
              <w:rPr>
                <w:rFonts w:ascii="仿宋" w:eastAsia="仿宋" w:hAnsi="仿宋" w:cs="仿宋" w:hint="eastAsia"/>
                <w:color w:val="000000"/>
                <w:szCs w:val="21"/>
              </w:rPr>
              <w:t>注</w:t>
            </w:r>
          </w:p>
        </w:tc>
      </w:tr>
      <w:tr w:rsidR="00097D42">
        <w:trPr>
          <w:cantSplit/>
          <w:trHeight w:val="4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3767"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15"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c>
          <w:tcPr>
            <w:tcW w:w="1245"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r>
      <w:tr w:rsidR="00097D42">
        <w:trPr>
          <w:cantSplit/>
          <w:trHeight w:val="9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hint="eastAsia"/>
                <w:color w:val="000000"/>
                <w:szCs w:val="21"/>
              </w:rPr>
              <w:t>、</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思</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想</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政</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治</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养</w:t>
            </w: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1.1</w:t>
            </w:r>
            <w:r>
              <w:rPr>
                <w:rFonts w:ascii="仿宋" w:eastAsia="仿宋" w:hAnsi="仿宋" w:cs="仿宋" w:hint="eastAsia"/>
                <w:color w:val="000000"/>
                <w:szCs w:val="21"/>
              </w:rPr>
              <w:t>主题团日活动等思想引领类活动经历，以及相关赛事荣誉等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w:t>
            </w:r>
            <w:r>
              <w:rPr>
                <w:rFonts w:ascii="仿宋" w:eastAsia="仿宋" w:hAnsi="仿宋" w:cs="仿宋" w:hint="eastAsia"/>
                <w:color w:val="000000"/>
                <w:szCs w:val="21"/>
              </w:rPr>
              <w:t>2</w:t>
            </w:r>
            <w:r>
              <w:rPr>
                <w:rFonts w:ascii="仿宋" w:eastAsia="仿宋" w:hAnsi="仿宋" w:cs="仿宋" w:hint="eastAsia"/>
                <w:color w:val="000000"/>
                <w:szCs w:val="21"/>
              </w:rPr>
              <w:t>学时；参加相关赛事，获院级一等奖、二等奖、三等奖、优秀奖分别积</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6</w:t>
            </w:r>
            <w:r>
              <w:rPr>
                <w:rFonts w:ascii="仿宋" w:eastAsia="仿宋" w:hAnsi="仿宋" w:cs="仿宋" w:hint="eastAsia"/>
                <w:color w:val="000000"/>
                <w:szCs w:val="21"/>
              </w:rPr>
              <w:t>学时、</w:t>
            </w:r>
            <w:r>
              <w:rPr>
                <w:rFonts w:ascii="仿宋" w:eastAsia="仿宋" w:hAnsi="仿宋" w:cs="仿宋" w:hint="eastAsia"/>
                <w:color w:val="000000"/>
                <w:szCs w:val="21"/>
              </w:rPr>
              <w:t>4</w:t>
            </w:r>
            <w:r>
              <w:rPr>
                <w:rFonts w:ascii="仿宋" w:eastAsia="仿宋" w:hAnsi="仿宋" w:cs="仿宋" w:hint="eastAsia"/>
                <w:color w:val="000000"/>
                <w:szCs w:val="21"/>
              </w:rPr>
              <w:t>学时、</w:t>
            </w:r>
            <w:r>
              <w:rPr>
                <w:rFonts w:ascii="仿宋" w:eastAsia="仿宋" w:hAnsi="仿宋" w:cs="仿宋" w:hint="eastAsia"/>
                <w:color w:val="000000"/>
                <w:szCs w:val="21"/>
              </w:rPr>
              <w:t>2</w:t>
            </w:r>
            <w:r>
              <w:rPr>
                <w:rFonts w:ascii="仿宋" w:eastAsia="仿宋" w:hAnsi="仿宋" w:cs="仿宋" w:hint="eastAsia"/>
                <w:color w:val="000000"/>
                <w:szCs w:val="21"/>
              </w:rPr>
              <w:t>学时；获市级、省级奖项，在校级相应等级基础上分别增加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活动签到情况</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竞赛获奖证书</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w:t>
            </w:r>
            <w:r>
              <w:rPr>
                <w:rFonts w:ascii="仿宋" w:eastAsia="仿宋" w:hAnsi="仿宋" w:cs="仿宋" w:hint="eastAsia"/>
                <w:color w:val="000000"/>
                <w:szCs w:val="21"/>
              </w:rPr>
              <w:t>3</w:t>
            </w:r>
            <w:r>
              <w:rPr>
                <w:rFonts w:ascii="仿宋" w:eastAsia="仿宋" w:hAnsi="仿宋" w:cs="仿宋"/>
                <w:color w:val="000000"/>
                <w:szCs w:val="21"/>
              </w:rPr>
              <w:t>2</w:t>
            </w:r>
            <w:r>
              <w:rPr>
                <w:rFonts w:ascii="仿宋" w:eastAsia="仿宋" w:hAnsi="仿宋" w:cs="仿宋" w:hint="eastAsia"/>
                <w:color w:val="000000"/>
                <w:szCs w:val="21"/>
              </w:rPr>
              <w:t>学时。</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评选奖学金同学第一学年该模块不低于</w:t>
            </w:r>
            <w:r>
              <w:rPr>
                <w:rFonts w:ascii="仿宋" w:eastAsia="仿宋" w:hAnsi="仿宋" w:cs="仿宋" w:hint="eastAsia"/>
                <w:color w:val="000000"/>
                <w:szCs w:val="21"/>
              </w:rPr>
              <w:t>1</w:t>
            </w:r>
            <w:r>
              <w:rPr>
                <w:rFonts w:ascii="仿宋" w:eastAsia="仿宋" w:hAnsi="仿宋" w:cs="仿宋"/>
                <w:color w:val="000000"/>
                <w:szCs w:val="21"/>
              </w:rPr>
              <w:t>6</w:t>
            </w:r>
            <w:r>
              <w:rPr>
                <w:rFonts w:ascii="仿宋" w:eastAsia="仿宋" w:hAnsi="仿宋" w:cs="仿宋" w:hint="eastAsia"/>
                <w:color w:val="000000"/>
                <w:szCs w:val="21"/>
              </w:rPr>
              <w:t>学时，推荐入党积极分子第一学年该模块不低于</w:t>
            </w:r>
            <w:r>
              <w:rPr>
                <w:rFonts w:ascii="仿宋" w:eastAsia="仿宋" w:hAnsi="仿宋" w:cs="仿宋"/>
                <w:color w:val="000000"/>
                <w:szCs w:val="21"/>
              </w:rPr>
              <w:t>32</w:t>
            </w:r>
            <w:r>
              <w:rPr>
                <w:rFonts w:ascii="仿宋" w:eastAsia="仿宋" w:hAnsi="仿宋" w:cs="仿宋" w:hint="eastAsia"/>
                <w:color w:val="000000"/>
                <w:szCs w:val="21"/>
              </w:rPr>
              <w:t>学时。</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color w:val="000000"/>
                <w:szCs w:val="21"/>
              </w:rPr>
              <w:t>6</w:t>
            </w:r>
            <w:r>
              <w:rPr>
                <w:rFonts w:ascii="仿宋" w:eastAsia="仿宋" w:hAnsi="仿宋" w:cs="仿宋" w:hint="eastAsia"/>
                <w:color w:val="000000"/>
                <w:szCs w:val="21"/>
              </w:rPr>
              <w:t>学时为</w:t>
            </w:r>
            <w:r>
              <w:rPr>
                <w:rFonts w:ascii="仿宋" w:eastAsia="仿宋" w:hAnsi="仿宋" w:cs="仿宋" w:hint="eastAsia"/>
                <w:color w:val="000000"/>
                <w:szCs w:val="21"/>
              </w:rPr>
              <w:t>1</w:t>
            </w:r>
            <w:r>
              <w:rPr>
                <w:rFonts w:ascii="仿宋" w:eastAsia="仿宋" w:hAnsi="仿宋" w:cs="仿宋" w:hint="eastAsia"/>
                <w:color w:val="000000"/>
                <w:szCs w:val="21"/>
              </w:rPr>
              <w:t>学分，最高为</w:t>
            </w:r>
            <w:r>
              <w:rPr>
                <w:rFonts w:ascii="仿宋" w:eastAsia="仿宋" w:hAnsi="仿宋" w:cs="仿宋" w:hint="eastAsia"/>
                <w:color w:val="000000"/>
                <w:szCs w:val="21"/>
              </w:rPr>
              <w:t>2</w:t>
            </w:r>
            <w:r>
              <w:rPr>
                <w:rFonts w:ascii="仿宋" w:eastAsia="仿宋" w:hAnsi="仿宋" w:cs="仿宋" w:hint="eastAsia"/>
                <w:color w:val="000000"/>
                <w:szCs w:val="21"/>
              </w:rPr>
              <w:t>学分。</w:t>
            </w:r>
          </w:p>
        </w:tc>
      </w:tr>
      <w:tr w:rsidR="00097D42">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1.2</w:t>
            </w:r>
            <w:r>
              <w:rPr>
                <w:rFonts w:ascii="仿宋" w:eastAsia="仿宋" w:hAnsi="仿宋" w:cs="仿宋" w:hint="eastAsia"/>
                <w:color w:val="000000"/>
                <w:szCs w:val="21"/>
              </w:rPr>
              <w:t>思想政治、形势政策、理念信念主题报告会、人文素质讲座、大学生心理健康讲座等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每参加一次积</w:t>
            </w:r>
            <w:r>
              <w:rPr>
                <w:rFonts w:ascii="仿宋" w:eastAsia="仿宋" w:hAnsi="仿宋" w:cs="仿宋" w:hint="eastAsia"/>
                <w:color w:val="000000"/>
                <w:szCs w:val="21"/>
              </w:rPr>
              <w:t>2</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763"/>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1.3</w:t>
            </w:r>
            <w:r>
              <w:rPr>
                <w:rFonts w:ascii="仿宋" w:eastAsia="仿宋" w:hAnsi="仿宋" w:cs="仿宋" w:hint="eastAsia"/>
                <w:color w:val="000000"/>
                <w:szCs w:val="21"/>
              </w:rPr>
              <w:t>党校和青马工程培训班学习，大学生骨干培训经历等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院级党、团校学习合格积</w:t>
            </w:r>
            <w:r>
              <w:rPr>
                <w:rFonts w:ascii="仿宋" w:eastAsia="仿宋" w:hAnsi="仿宋" w:cs="仿宋" w:hint="eastAsia"/>
                <w:color w:val="000000"/>
                <w:szCs w:val="21"/>
              </w:rPr>
              <w:t>10</w:t>
            </w:r>
            <w:r>
              <w:rPr>
                <w:rFonts w:ascii="仿宋" w:eastAsia="仿宋" w:hAnsi="仿宋" w:cs="仿宋" w:hint="eastAsia"/>
                <w:color w:val="000000"/>
                <w:szCs w:val="21"/>
              </w:rPr>
              <w:t>学时；被评为优秀加</w:t>
            </w:r>
            <w:r>
              <w:rPr>
                <w:rFonts w:ascii="仿宋" w:eastAsia="仿宋" w:hAnsi="仿宋" w:cs="仿宋" w:hint="eastAsia"/>
                <w:color w:val="000000"/>
                <w:szCs w:val="21"/>
              </w:rPr>
              <w:t>2</w:t>
            </w:r>
            <w:r>
              <w:rPr>
                <w:rFonts w:ascii="仿宋" w:eastAsia="仿宋" w:hAnsi="仿宋" w:cs="仿宋" w:hint="eastAsia"/>
                <w:color w:val="000000"/>
                <w:szCs w:val="21"/>
              </w:rPr>
              <w:t>学时分。市级、省级大学生骨干培训合格积</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学时；被评为优秀加</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结业证书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1.4</w:t>
            </w:r>
            <w:r>
              <w:rPr>
                <w:rFonts w:ascii="仿宋" w:eastAsia="仿宋" w:hAnsi="仿宋" w:cs="仿宋" w:hint="eastAsia"/>
                <w:color w:val="000000"/>
                <w:szCs w:val="21"/>
              </w:rPr>
              <w:t>十佳大学生、大学生自强之星等荣誉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院、市级、省级分别积</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1.5</w:t>
            </w:r>
            <w:r>
              <w:rPr>
                <w:rFonts w:ascii="仿宋" w:eastAsia="仿宋" w:hAnsi="仿宋" w:cs="仿宋" w:hint="eastAsia"/>
                <w:color w:val="000000"/>
                <w:szCs w:val="21"/>
              </w:rPr>
              <w:t>先进班集体、文明宿舍等集体荣誉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系、院、市级、省级分积</w:t>
            </w:r>
            <w:r>
              <w:rPr>
                <w:rFonts w:ascii="仿宋" w:eastAsia="仿宋" w:hAnsi="仿宋" w:cs="仿宋" w:hint="eastAsia"/>
                <w:color w:val="000000"/>
                <w:szCs w:val="21"/>
              </w:rPr>
              <w:t>6</w:t>
            </w:r>
            <w:r>
              <w:rPr>
                <w:rFonts w:ascii="仿宋" w:eastAsia="仿宋" w:hAnsi="仿宋" w:cs="仿宋" w:hint="eastAsia"/>
                <w:color w:val="000000"/>
                <w:szCs w:val="21"/>
              </w:rPr>
              <w:t>学时、</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val="restart"/>
            <w:tcBorders>
              <w:top w:val="nil"/>
              <w:left w:val="single" w:sz="6" w:space="0" w:color="000000"/>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2</w:t>
            </w:r>
            <w:r>
              <w:rPr>
                <w:rFonts w:ascii="仿宋" w:eastAsia="仿宋" w:hAnsi="仿宋" w:cs="仿宋" w:hint="eastAsia"/>
                <w:color w:val="000000"/>
                <w:szCs w:val="21"/>
              </w:rPr>
              <w:t>、</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社</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会</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责</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任</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担</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当</w:t>
            </w: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2.1</w:t>
            </w:r>
            <w:r>
              <w:rPr>
                <w:rFonts w:ascii="仿宋" w:eastAsia="仿宋" w:hAnsi="仿宋" w:cs="仿宋" w:hint="eastAsia"/>
                <w:color w:val="000000"/>
                <w:szCs w:val="21"/>
              </w:rPr>
              <w:t>志愿者注册、优秀志愿者</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注册志愿者积</w:t>
            </w:r>
            <w:r>
              <w:rPr>
                <w:rFonts w:ascii="仿宋" w:eastAsia="仿宋" w:hAnsi="仿宋" w:cs="仿宋" w:hint="eastAsia"/>
                <w:color w:val="000000"/>
                <w:szCs w:val="21"/>
              </w:rPr>
              <w:t>2</w:t>
            </w:r>
            <w:r>
              <w:rPr>
                <w:rFonts w:ascii="仿宋" w:eastAsia="仿宋" w:hAnsi="仿宋" w:cs="仿宋" w:hint="eastAsia"/>
                <w:color w:val="000000"/>
                <w:szCs w:val="21"/>
              </w:rPr>
              <w:t>分；国家级、省级、市级、院级优秀志愿者分别积</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志愿者编码、荣誉证书</w:t>
            </w:r>
          </w:p>
        </w:tc>
        <w:tc>
          <w:tcPr>
            <w:tcW w:w="1245" w:type="dxa"/>
            <w:vMerge w:val="restart"/>
            <w:tcBorders>
              <w:top w:val="nil"/>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w:t>
            </w:r>
            <w:r>
              <w:rPr>
                <w:rFonts w:ascii="仿宋" w:eastAsia="仿宋" w:hAnsi="仿宋" w:cs="仿宋" w:hint="eastAsia"/>
                <w:color w:val="000000"/>
                <w:szCs w:val="21"/>
              </w:rPr>
              <w:t>3</w:t>
            </w:r>
            <w:r>
              <w:rPr>
                <w:rFonts w:ascii="仿宋" w:eastAsia="仿宋" w:hAnsi="仿宋" w:cs="仿宋"/>
                <w:color w:val="000000"/>
                <w:szCs w:val="21"/>
              </w:rPr>
              <w:t>2</w:t>
            </w:r>
            <w:r>
              <w:rPr>
                <w:rFonts w:ascii="仿宋" w:eastAsia="仿宋" w:hAnsi="仿宋" w:cs="仿宋" w:hint="eastAsia"/>
                <w:color w:val="000000"/>
                <w:szCs w:val="21"/>
              </w:rPr>
              <w:t>学时。</w:t>
            </w:r>
            <w:r>
              <w:rPr>
                <w:rFonts w:ascii="仿宋" w:eastAsia="仿宋" w:hAnsi="仿宋" w:cs="仿宋" w:hint="eastAsia"/>
                <w:color w:val="000000"/>
                <w:szCs w:val="21"/>
              </w:rPr>
              <w:t>1</w:t>
            </w:r>
            <w:r>
              <w:rPr>
                <w:rFonts w:ascii="仿宋" w:eastAsia="仿宋" w:hAnsi="仿宋" w:cs="仿宋"/>
                <w:color w:val="000000"/>
                <w:szCs w:val="21"/>
              </w:rPr>
              <w:t>6</w:t>
            </w:r>
            <w:r>
              <w:rPr>
                <w:rFonts w:ascii="仿宋" w:eastAsia="仿宋" w:hAnsi="仿宋" w:cs="仿宋" w:hint="eastAsia"/>
                <w:color w:val="000000"/>
                <w:szCs w:val="21"/>
              </w:rPr>
              <w:t>学时为</w:t>
            </w:r>
            <w:r>
              <w:rPr>
                <w:rFonts w:ascii="仿宋" w:eastAsia="仿宋" w:hAnsi="仿宋" w:cs="仿宋" w:hint="eastAsia"/>
                <w:color w:val="000000"/>
                <w:szCs w:val="21"/>
              </w:rPr>
              <w:t>1</w:t>
            </w:r>
            <w:r>
              <w:rPr>
                <w:rFonts w:ascii="仿宋" w:eastAsia="仿宋" w:hAnsi="仿宋" w:cs="仿宋" w:hint="eastAsia"/>
                <w:color w:val="000000"/>
                <w:szCs w:val="21"/>
              </w:rPr>
              <w:t>学分，最高为</w:t>
            </w:r>
            <w:r>
              <w:rPr>
                <w:rFonts w:ascii="仿宋" w:eastAsia="仿宋" w:hAnsi="仿宋" w:cs="仿宋" w:hint="eastAsia"/>
                <w:color w:val="000000"/>
                <w:szCs w:val="21"/>
              </w:rPr>
              <w:t>2</w:t>
            </w:r>
            <w:r>
              <w:rPr>
                <w:rFonts w:ascii="仿宋" w:eastAsia="仿宋" w:hAnsi="仿宋" w:cs="仿宋" w:hint="eastAsia"/>
                <w:color w:val="000000"/>
                <w:szCs w:val="21"/>
              </w:rPr>
              <w:t>学分。</w:t>
            </w: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2.2</w:t>
            </w:r>
            <w:r>
              <w:rPr>
                <w:rFonts w:ascii="仿宋" w:eastAsia="仿宋" w:hAnsi="仿宋" w:cs="仿宋" w:hint="eastAsia"/>
                <w:color w:val="000000"/>
                <w:szCs w:val="21"/>
              </w:rPr>
              <w:t>志愿公益活动及相关荣誉等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系、院、市级、省级组织的志愿公益活动，每参加</w:t>
            </w:r>
            <w:r>
              <w:rPr>
                <w:rFonts w:ascii="仿宋" w:eastAsia="仿宋" w:hAnsi="仿宋" w:cs="仿宋" w:hint="eastAsia"/>
                <w:color w:val="000000"/>
                <w:szCs w:val="21"/>
              </w:rPr>
              <w:t>1</w:t>
            </w:r>
            <w:r>
              <w:rPr>
                <w:rFonts w:ascii="仿宋" w:eastAsia="仿宋" w:hAnsi="仿宋" w:cs="仿宋" w:hint="eastAsia"/>
                <w:color w:val="000000"/>
                <w:szCs w:val="21"/>
              </w:rPr>
              <w:t>次积</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校、市级、省级志愿公益相关集体（个人）荣誉分别加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p>
          <w:p w:rsidR="00097D42" w:rsidRDefault="00097D42">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2.3</w:t>
            </w:r>
            <w:r>
              <w:rPr>
                <w:rFonts w:ascii="仿宋" w:eastAsia="仿宋" w:hAnsi="仿宋" w:cs="仿宋" w:hint="eastAsia"/>
                <w:color w:val="000000"/>
                <w:szCs w:val="21"/>
              </w:rPr>
              <w:t>践行社会主义核心价值观活动及相关赛事荣誉等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w:t>
            </w:r>
            <w:r>
              <w:rPr>
                <w:rFonts w:ascii="仿宋" w:eastAsia="仿宋" w:hAnsi="仿宋" w:cs="仿宋" w:hint="eastAsia"/>
                <w:color w:val="000000"/>
                <w:szCs w:val="21"/>
              </w:rPr>
              <w:t>5</w:t>
            </w:r>
            <w:r>
              <w:rPr>
                <w:rFonts w:ascii="仿宋" w:eastAsia="仿宋" w:hAnsi="仿宋" w:cs="仿宋" w:hint="eastAsia"/>
                <w:color w:val="000000"/>
                <w:szCs w:val="21"/>
              </w:rPr>
              <w:t>学时；参加相关赛事，获院级一等奖、二等奖、三等奖、优秀奖分别</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3</w:t>
            </w:r>
            <w:r>
              <w:rPr>
                <w:rFonts w:ascii="仿宋" w:eastAsia="仿宋" w:hAnsi="仿宋" w:cs="仿宋" w:hint="eastAsia"/>
                <w:color w:val="000000"/>
                <w:szCs w:val="21"/>
              </w:rPr>
              <w:t>学时、</w:t>
            </w:r>
            <w:r>
              <w:rPr>
                <w:rFonts w:ascii="仿宋" w:eastAsia="仿宋" w:hAnsi="仿宋" w:cs="仿宋" w:hint="eastAsia"/>
                <w:color w:val="000000"/>
                <w:szCs w:val="21"/>
              </w:rPr>
              <w:t>2</w:t>
            </w:r>
            <w:r>
              <w:rPr>
                <w:rFonts w:ascii="仿宋" w:eastAsia="仿宋" w:hAnsi="仿宋" w:cs="仿宋" w:hint="eastAsia"/>
                <w:color w:val="000000"/>
                <w:szCs w:val="21"/>
              </w:rPr>
              <w:t>学时、</w:t>
            </w:r>
            <w:r>
              <w:rPr>
                <w:rFonts w:ascii="仿宋" w:eastAsia="仿宋" w:hAnsi="仿宋" w:cs="仿宋" w:hint="eastAsia"/>
                <w:color w:val="000000"/>
                <w:szCs w:val="21"/>
              </w:rPr>
              <w:t>1</w:t>
            </w:r>
            <w:r>
              <w:rPr>
                <w:rFonts w:ascii="仿宋" w:eastAsia="仿宋" w:hAnsi="仿宋" w:cs="仿宋" w:hint="eastAsia"/>
                <w:color w:val="000000"/>
                <w:szCs w:val="21"/>
              </w:rPr>
              <w:t>学时；获市级、省级奖项，在院级相应等级基础上分别增加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p>
          <w:p w:rsidR="00097D42" w:rsidRDefault="00097D42">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2.4</w:t>
            </w:r>
            <w:r>
              <w:rPr>
                <w:rFonts w:ascii="仿宋" w:eastAsia="仿宋" w:hAnsi="仿宋" w:cs="仿宋" w:hint="eastAsia"/>
                <w:color w:val="000000"/>
                <w:szCs w:val="21"/>
              </w:rPr>
              <w:t>义务献血</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每献血一次积分</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献血记录</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7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2.5</w:t>
            </w:r>
            <w:r>
              <w:rPr>
                <w:rFonts w:ascii="仿宋" w:eastAsia="仿宋" w:hAnsi="仿宋" w:cs="仿宋" w:hint="eastAsia"/>
                <w:color w:val="000000"/>
                <w:szCs w:val="21"/>
              </w:rPr>
              <w:t>西部计划志愿者</w:t>
            </w:r>
          </w:p>
        </w:tc>
        <w:tc>
          <w:tcPr>
            <w:tcW w:w="3767"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西部计划每人积</w:t>
            </w:r>
            <w:r>
              <w:rPr>
                <w:rFonts w:ascii="仿宋" w:eastAsia="仿宋" w:hAnsi="仿宋" w:cs="仿宋" w:hint="eastAsia"/>
                <w:color w:val="000000"/>
                <w:szCs w:val="21"/>
              </w:rPr>
              <w:t>15</w:t>
            </w:r>
            <w:r>
              <w:rPr>
                <w:rFonts w:ascii="仿宋" w:eastAsia="仿宋" w:hAnsi="仿宋" w:cs="仿宋" w:hint="eastAsia"/>
                <w:color w:val="000000"/>
                <w:szCs w:val="21"/>
              </w:rPr>
              <w:t>学时。</w:t>
            </w:r>
          </w:p>
        </w:tc>
        <w:tc>
          <w:tcPr>
            <w:tcW w:w="1415"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录取通知书</w:t>
            </w:r>
          </w:p>
        </w:tc>
        <w:tc>
          <w:tcPr>
            <w:tcW w:w="1245"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3</w:t>
            </w:r>
            <w:r>
              <w:rPr>
                <w:rFonts w:ascii="仿宋" w:eastAsia="仿宋" w:hAnsi="仿宋" w:cs="仿宋" w:hint="eastAsia"/>
                <w:color w:val="000000"/>
                <w:szCs w:val="21"/>
              </w:rPr>
              <w:t>、</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践</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习</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能</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力</w:t>
            </w: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3.1</w:t>
            </w:r>
            <w:r>
              <w:rPr>
                <w:rFonts w:ascii="仿宋" w:eastAsia="仿宋" w:hAnsi="仿宋" w:cs="仿宋" w:hint="eastAsia"/>
                <w:color w:val="000000"/>
                <w:szCs w:val="21"/>
              </w:rPr>
              <w:t>关于社会实践活动方面的讲座、比赛</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参加成员每人可积</w:t>
            </w:r>
            <w:r>
              <w:rPr>
                <w:rFonts w:ascii="仿宋" w:eastAsia="仿宋" w:hAnsi="仿宋" w:cs="仿宋" w:hint="eastAsia"/>
                <w:color w:val="000000"/>
                <w:szCs w:val="21"/>
              </w:rPr>
              <w:t>2</w:t>
            </w:r>
            <w:r>
              <w:rPr>
                <w:rFonts w:ascii="仿宋" w:eastAsia="仿宋" w:hAnsi="仿宋" w:cs="仿宋" w:hint="eastAsia"/>
                <w:color w:val="000000"/>
                <w:szCs w:val="21"/>
              </w:rPr>
              <w:t>学时，参加相关赛事，获院级一等奖、二等奖、三等奖、优秀奖分别</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3</w:t>
            </w:r>
            <w:r>
              <w:rPr>
                <w:rFonts w:ascii="仿宋" w:eastAsia="仿宋" w:hAnsi="仿宋" w:cs="仿宋" w:hint="eastAsia"/>
                <w:color w:val="000000"/>
                <w:szCs w:val="21"/>
              </w:rPr>
              <w:t>学时、</w:t>
            </w:r>
            <w:r>
              <w:rPr>
                <w:rFonts w:ascii="仿宋" w:eastAsia="仿宋" w:hAnsi="仿宋" w:cs="仿宋" w:hint="eastAsia"/>
                <w:color w:val="000000"/>
                <w:szCs w:val="21"/>
              </w:rPr>
              <w:t>2</w:t>
            </w:r>
            <w:r>
              <w:rPr>
                <w:rFonts w:ascii="仿宋" w:eastAsia="仿宋" w:hAnsi="仿宋" w:cs="仿宋" w:hint="eastAsia"/>
                <w:color w:val="000000"/>
                <w:szCs w:val="21"/>
              </w:rPr>
              <w:t>学时、</w:t>
            </w:r>
            <w:r>
              <w:rPr>
                <w:rFonts w:ascii="仿宋" w:eastAsia="仿宋" w:hAnsi="仿宋" w:cs="仿宋" w:hint="eastAsia"/>
                <w:color w:val="000000"/>
                <w:szCs w:val="21"/>
              </w:rPr>
              <w:t>1</w:t>
            </w:r>
            <w:r>
              <w:rPr>
                <w:rFonts w:ascii="仿宋" w:eastAsia="仿宋" w:hAnsi="仿宋" w:cs="仿宋" w:hint="eastAsia"/>
                <w:color w:val="000000"/>
                <w:szCs w:val="21"/>
              </w:rPr>
              <w:t>学时；获市级、省级奖项，在院级相应等级基础上分别增加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活动记录、荣誉证书</w:t>
            </w:r>
          </w:p>
        </w:tc>
        <w:tc>
          <w:tcPr>
            <w:tcW w:w="1245" w:type="dxa"/>
            <w:vMerge w:val="restart"/>
            <w:tcBorders>
              <w:top w:val="nil"/>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w:t>
            </w:r>
            <w:r>
              <w:rPr>
                <w:rFonts w:ascii="仿宋" w:eastAsia="仿宋" w:hAnsi="仿宋" w:cs="仿宋" w:hint="eastAsia"/>
                <w:color w:val="000000"/>
                <w:szCs w:val="21"/>
              </w:rPr>
              <w:t>3</w:t>
            </w:r>
            <w:r>
              <w:rPr>
                <w:rFonts w:ascii="仿宋" w:eastAsia="仿宋" w:hAnsi="仿宋" w:cs="仿宋"/>
                <w:color w:val="000000"/>
                <w:szCs w:val="21"/>
              </w:rPr>
              <w:t>2</w:t>
            </w:r>
            <w:r>
              <w:rPr>
                <w:rFonts w:ascii="仿宋" w:eastAsia="仿宋" w:hAnsi="仿宋" w:cs="仿宋" w:hint="eastAsia"/>
                <w:color w:val="000000"/>
                <w:szCs w:val="21"/>
              </w:rPr>
              <w:t>学时。实践成果需通过参加实践报告鉴定；参加多次实践，时间不得重叠。</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第一课堂专业实习（见习）不计入；与社会实践不重复计；挂职实习时间需达到具体项目要求，以鉴定为准。</w:t>
            </w:r>
          </w:p>
          <w:p w:rsidR="00097D42" w:rsidRDefault="00517F16">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w:t>
            </w:r>
            <w:r>
              <w:rPr>
                <w:rFonts w:ascii="仿宋" w:eastAsia="仿宋" w:hAnsi="仿宋" w:cs="仿宋" w:hint="eastAsia"/>
                <w:color w:val="000000"/>
                <w:szCs w:val="21"/>
              </w:rPr>
              <w:t>1</w:t>
            </w:r>
            <w:r>
              <w:rPr>
                <w:rFonts w:ascii="仿宋" w:eastAsia="仿宋" w:hAnsi="仿宋" w:cs="仿宋" w:hint="eastAsia"/>
                <w:color w:val="000000"/>
                <w:szCs w:val="21"/>
              </w:rPr>
              <w:t>学分，最高为</w:t>
            </w:r>
            <w:r>
              <w:rPr>
                <w:rFonts w:ascii="仿宋" w:eastAsia="仿宋" w:hAnsi="仿宋" w:cs="仿宋" w:hint="eastAsia"/>
                <w:color w:val="000000"/>
                <w:szCs w:val="21"/>
              </w:rPr>
              <w:t>2</w:t>
            </w:r>
            <w:r>
              <w:rPr>
                <w:rFonts w:ascii="仿宋" w:eastAsia="仿宋" w:hAnsi="仿宋" w:cs="仿宋" w:hint="eastAsia"/>
                <w:color w:val="000000"/>
                <w:szCs w:val="21"/>
              </w:rPr>
              <w:t>学分。</w:t>
            </w: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3.2</w:t>
            </w:r>
            <w:r>
              <w:rPr>
                <w:rFonts w:ascii="仿宋" w:eastAsia="仿宋" w:hAnsi="仿宋" w:cs="仿宋" w:hint="eastAsia"/>
                <w:color w:val="000000"/>
                <w:szCs w:val="21"/>
              </w:rPr>
              <w:t>寒暑假社会实践及相关荣誉等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参加院级立项项目积</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w:t>
            </w:r>
            <w:r>
              <w:rPr>
                <w:rFonts w:ascii="仿宋" w:eastAsia="仿宋" w:hAnsi="仿宋" w:cs="仿宋" w:hint="eastAsia"/>
                <w:color w:val="000000"/>
                <w:szCs w:val="21"/>
              </w:rPr>
              <w:t>次，自行社会实践人员积</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w:t>
            </w:r>
            <w:r>
              <w:rPr>
                <w:rFonts w:ascii="仿宋" w:eastAsia="仿宋" w:hAnsi="仿宋" w:cs="仿宋" w:hint="eastAsia"/>
                <w:color w:val="000000"/>
                <w:szCs w:val="21"/>
              </w:rPr>
              <w:t>次。院、市级、省级社会实践相关集体（个人）荣誉分别加</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活动记录、实践报告荣誉证书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3.3</w:t>
            </w:r>
            <w:r>
              <w:rPr>
                <w:rFonts w:ascii="仿宋" w:eastAsia="仿宋" w:hAnsi="仿宋" w:cs="仿宋" w:hint="eastAsia"/>
                <w:color w:val="000000"/>
                <w:szCs w:val="21"/>
              </w:rPr>
              <w:t>寒暑假在校外（政府</w:t>
            </w:r>
            <w:r>
              <w:rPr>
                <w:rFonts w:ascii="仿宋" w:eastAsia="仿宋" w:hAnsi="仿宋" w:cs="仿宋" w:hint="eastAsia"/>
                <w:color w:val="000000"/>
                <w:szCs w:val="21"/>
              </w:rPr>
              <w:t>/</w:t>
            </w:r>
            <w:r>
              <w:rPr>
                <w:rFonts w:ascii="仿宋" w:eastAsia="仿宋" w:hAnsi="仿宋" w:cs="仿宋" w:hint="eastAsia"/>
                <w:color w:val="000000"/>
                <w:szCs w:val="21"/>
              </w:rPr>
              <w:t>事业单位）挂职、企业实习</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每次积</w:t>
            </w:r>
            <w:r>
              <w:rPr>
                <w:rFonts w:ascii="仿宋" w:eastAsia="仿宋" w:hAnsi="仿宋" w:cs="仿宋" w:hint="eastAsia"/>
                <w:color w:val="000000"/>
                <w:szCs w:val="21"/>
              </w:rPr>
              <w:t>10</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证明材料</w:t>
            </w:r>
          </w:p>
        </w:tc>
        <w:tc>
          <w:tcPr>
            <w:tcW w:w="1245"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9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3.2</w:t>
            </w:r>
            <w:r>
              <w:rPr>
                <w:rFonts w:ascii="仿宋" w:eastAsia="仿宋" w:hAnsi="仿宋" w:cs="仿宋" w:hint="eastAsia"/>
                <w:color w:val="000000"/>
                <w:szCs w:val="21"/>
              </w:rPr>
              <w:t>大学生职业规划大赛暨创业大赛</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参加者积</w:t>
            </w:r>
            <w:r>
              <w:rPr>
                <w:rFonts w:ascii="仿宋" w:eastAsia="仿宋" w:hAnsi="仿宋" w:cs="仿宋" w:hint="eastAsia"/>
                <w:color w:val="000000"/>
                <w:szCs w:val="21"/>
              </w:rPr>
              <w:t>10</w:t>
            </w:r>
            <w:r>
              <w:rPr>
                <w:rFonts w:ascii="仿宋" w:eastAsia="仿宋" w:hAnsi="仿宋" w:cs="仿宋" w:hint="eastAsia"/>
                <w:color w:val="000000"/>
                <w:szCs w:val="21"/>
              </w:rPr>
              <w:t>学时；省级特等奖、一等奖（金奖）、二等奖（银奖）、三等奖（铜奖）、优秀奖分别积</w:t>
            </w:r>
            <w:r>
              <w:rPr>
                <w:rFonts w:ascii="仿宋" w:eastAsia="仿宋" w:hAnsi="仿宋" w:cs="仿宋" w:hint="eastAsia"/>
                <w:color w:val="000000"/>
                <w:szCs w:val="21"/>
              </w:rPr>
              <w:t>40</w:t>
            </w:r>
            <w:r>
              <w:rPr>
                <w:rFonts w:ascii="仿宋" w:eastAsia="仿宋" w:hAnsi="仿宋" w:cs="仿宋" w:hint="eastAsia"/>
                <w:color w:val="000000"/>
                <w:szCs w:val="21"/>
              </w:rPr>
              <w:t>学时、</w:t>
            </w:r>
            <w:r>
              <w:rPr>
                <w:rFonts w:ascii="仿宋" w:eastAsia="仿宋" w:hAnsi="仿宋" w:cs="仿宋" w:hint="eastAsia"/>
                <w:color w:val="000000"/>
                <w:szCs w:val="21"/>
              </w:rPr>
              <w:t>35</w:t>
            </w:r>
            <w:r>
              <w:rPr>
                <w:rFonts w:ascii="仿宋" w:eastAsia="仿宋" w:hAnsi="仿宋" w:cs="仿宋" w:hint="eastAsia"/>
                <w:color w:val="000000"/>
                <w:szCs w:val="21"/>
              </w:rPr>
              <w:t>学时、</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学时；市级特等奖、一等奖（金奖）、二等奖（银奖）、三等奖（铜奖）分别积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学时；院级一等奖、二等奖、三等奖分别积</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7</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718"/>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3.3</w:t>
            </w:r>
            <w:r>
              <w:rPr>
                <w:rFonts w:ascii="仿宋" w:eastAsia="仿宋" w:hAnsi="仿宋" w:cs="仿宋" w:hint="eastAsia"/>
                <w:color w:val="000000"/>
                <w:szCs w:val="21"/>
              </w:rPr>
              <w:t>大学生创新创业训练计划立项</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省级、市级、院、系级立项分别积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学时；自主创业并完成公司注册经认定积</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立项文件通知</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557"/>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3.4</w:t>
            </w:r>
            <w:r>
              <w:rPr>
                <w:rFonts w:ascii="仿宋" w:eastAsia="仿宋" w:hAnsi="仿宋" w:cs="仿宋" w:hint="eastAsia"/>
                <w:color w:val="000000"/>
                <w:szCs w:val="21"/>
              </w:rPr>
              <w:t>专利发明</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发明专利、实用新型、外观设计专利每项积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专利证书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3.5</w:t>
            </w:r>
            <w:r>
              <w:rPr>
                <w:rFonts w:ascii="仿宋" w:eastAsia="仿宋" w:hAnsi="仿宋" w:cs="仿宋" w:hint="eastAsia"/>
                <w:color w:val="000000"/>
                <w:szCs w:val="21"/>
              </w:rPr>
              <w:t>论文发表</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在公开出版期刊上发表文章，一、二、三、四类分别积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p>
        </w:tc>
        <w:tc>
          <w:tcPr>
            <w:tcW w:w="1415" w:type="dxa"/>
            <w:tcBorders>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论文</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3.6 A</w:t>
            </w:r>
            <w:r>
              <w:rPr>
                <w:rFonts w:ascii="仿宋" w:eastAsia="仿宋" w:hAnsi="仿宋" w:cs="仿宋" w:hint="eastAsia"/>
                <w:color w:val="000000"/>
                <w:szCs w:val="21"/>
              </w:rPr>
              <w:t>类：包括“挑战杯”大学生课外学术科技作品竞赛、“创青春”全国大学生创业大赛等。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参加者积</w:t>
            </w:r>
            <w:r>
              <w:rPr>
                <w:rFonts w:ascii="仿宋" w:eastAsia="仿宋" w:hAnsi="仿宋" w:cs="仿宋" w:hint="eastAsia"/>
                <w:color w:val="000000"/>
                <w:szCs w:val="21"/>
              </w:rPr>
              <w:t>10</w:t>
            </w:r>
            <w:r>
              <w:rPr>
                <w:rFonts w:ascii="仿宋" w:eastAsia="仿宋" w:hAnsi="仿宋" w:cs="仿宋" w:hint="eastAsia"/>
                <w:color w:val="000000"/>
                <w:szCs w:val="21"/>
              </w:rPr>
              <w:t>学时；省级特等奖、一等奖（金奖）、二等奖（银奖）、三等奖（铜奖）、优秀奖分别积</w:t>
            </w:r>
            <w:r>
              <w:rPr>
                <w:rFonts w:ascii="仿宋" w:eastAsia="仿宋" w:hAnsi="仿宋" w:cs="仿宋" w:hint="eastAsia"/>
                <w:color w:val="000000"/>
                <w:szCs w:val="21"/>
              </w:rPr>
              <w:t>40</w:t>
            </w:r>
            <w:r>
              <w:rPr>
                <w:rFonts w:ascii="仿宋" w:eastAsia="仿宋" w:hAnsi="仿宋" w:cs="仿宋" w:hint="eastAsia"/>
                <w:color w:val="000000"/>
                <w:szCs w:val="21"/>
              </w:rPr>
              <w:t>学时、</w:t>
            </w:r>
            <w:r>
              <w:rPr>
                <w:rFonts w:ascii="仿宋" w:eastAsia="仿宋" w:hAnsi="仿宋" w:cs="仿宋" w:hint="eastAsia"/>
                <w:color w:val="000000"/>
                <w:szCs w:val="21"/>
              </w:rPr>
              <w:t>35</w:t>
            </w:r>
            <w:r>
              <w:rPr>
                <w:rFonts w:ascii="仿宋" w:eastAsia="仿宋" w:hAnsi="仿宋" w:cs="仿宋" w:hint="eastAsia"/>
                <w:color w:val="000000"/>
                <w:szCs w:val="21"/>
              </w:rPr>
              <w:t>学时、</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学时；市级特等奖、一等奖（金奖）、二等奖（银奖）、三等奖（铜奖）分别积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学时；院级一等奖、二等奖、三等奖分别积</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7</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3.7 B</w:t>
            </w:r>
            <w:r>
              <w:rPr>
                <w:rFonts w:ascii="仿宋" w:eastAsia="仿宋" w:hAnsi="仿宋" w:cs="仿宋" w:hint="eastAsia"/>
                <w:color w:val="000000"/>
                <w:szCs w:val="21"/>
              </w:rPr>
              <w:t>类：包括全国大学生数学建模竞赛等。</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参加者积</w:t>
            </w:r>
            <w:r>
              <w:rPr>
                <w:rFonts w:ascii="仿宋" w:eastAsia="仿宋" w:hAnsi="仿宋" w:cs="仿宋" w:hint="eastAsia"/>
                <w:color w:val="000000"/>
                <w:szCs w:val="21"/>
              </w:rPr>
              <w:t>10</w:t>
            </w:r>
            <w:r>
              <w:rPr>
                <w:rFonts w:ascii="仿宋" w:eastAsia="仿宋" w:hAnsi="仿宋" w:cs="仿宋" w:hint="eastAsia"/>
                <w:color w:val="000000"/>
                <w:szCs w:val="21"/>
              </w:rPr>
              <w:t>学时；省级特等奖、一等奖、二等奖、三等奖、优秀奖分别积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学时；市级特等奖、一等奖、二等奖、三等奖分别积</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12</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8</w:t>
            </w:r>
            <w:r>
              <w:rPr>
                <w:rFonts w:ascii="仿宋" w:eastAsia="仿宋" w:hAnsi="仿宋" w:cs="仿宋" w:hint="eastAsia"/>
                <w:color w:val="000000"/>
                <w:szCs w:val="21"/>
              </w:rPr>
              <w:t>学时；院级一等奖、二等奖、三等奖分别积</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3</w:t>
            </w:r>
            <w:r>
              <w:rPr>
                <w:rFonts w:ascii="仿宋" w:eastAsia="仿宋" w:hAnsi="仿宋" w:cs="仿宋" w:hint="eastAsia"/>
                <w:color w:val="000000"/>
                <w:szCs w:val="21"/>
              </w:rPr>
              <w:t>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90"/>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3.8 C</w:t>
            </w:r>
            <w:r>
              <w:rPr>
                <w:rFonts w:ascii="仿宋" w:eastAsia="仿宋" w:hAnsi="仿宋" w:cs="仿宋" w:hint="eastAsia"/>
                <w:color w:val="000000"/>
                <w:szCs w:val="21"/>
              </w:rPr>
              <w:t>类：除</w:t>
            </w:r>
            <w:r>
              <w:rPr>
                <w:rFonts w:ascii="仿宋" w:eastAsia="仿宋" w:hAnsi="仿宋" w:cs="仿宋" w:hint="eastAsia"/>
                <w:color w:val="000000"/>
                <w:szCs w:val="21"/>
              </w:rPr>
              <w:t>A</w:t>
            </w:r>
            <w:r>
              <w:rPr>
                <w:rFonts w:ascii="仿宋" w:eastAsia="仿宋" w:hAnsi="仿宋" w:cs="仿宋" w:hint="eastAsia"/>
                <w:color w:val="000000"/>
                <w:szCs w:val="21"/>
              </w:rPr>
              <w:t>类、</w:t>
            </w:r>
            <w:r>
              <w:rPr>
                <w:rFonts w:ascii="仿宋" w:eastAsia="仿宋" w:hAnsi="仿宋" w:cs="仿宋" w:hint="eastAsia"/>
                <w:color w:val="000000"/>
                <w:szCs w:val="21"/>
              </w:rPr>
              <w:t>B</w:t>
            </w:r>
            <w:r>
              <w:rPr>
                <w:rFonts w:ascii="仿宋" w:eastAsia="仿宋" w:hAnsi="仿宋" w:cs="仿宋" w:hint="eastAsia"/>
                <w:color w:val="000000"/>
                <w:szCs w:val="21"/>
              </w:rPr>
              <w:t>类项目以外的其他科技竞赛类项目。</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参加者积</w:t>
            </w:r>
            <w:r>
              <w:rPr>
                <w:rFonts w:ascii="仿宋" w:eastAsia="仿宋" w:hAnsi="仿宋" w:cs="仿宋" w:hint="eastAsia"/>
                <w:color w:val="000000"/>
                <w:szCs w:val="21"/>
              </w:rPr>
              <w:t>10</w:t>
            </w:r>
            <w:r>
              <w:rPr>
                <w:rFonts w:ascii="仿宋" w:eastAsia="仿宋" w:hAnsi="仿宋" w:cs="仿宋" w:hint="eastAsia"/>
                <w:color w:val="000000"/>
                <w:szCs w:val="21"/>
              </w:rPr>
              <w:t>学时；省级特等奖、一等奖、二等奖、三等奖、优秀奖分别积</w:t>
            </w:r>
            <w:r>
              <w:rPr>
                <w:rFonts w:ascii="仿宋" w:eastAsia="仿宋" w:hAnsi="仿宋" w:cs="仿宋" w:hint="eastAsia"/>
                <w:color w:val="000000"/>
                <w:szCs w:val="21"/>
              </w:rPr>
              <w:t>30</w:t>
            </w:r>
            <w:r>
              <w:rPr>
                <w:rFonts w:ascii="仿宋" w:eastAsia="仿宋" w:hAnsi="仿宋" w:cs="仿宋" w:hint="eastAsia"/>
                <w:color w:val="000000"/>
                <w:szCs w:val="21"/>
              </w:rPr>
              <w:t>学时、</w:t>
            </w:r>
            <w:r>
              <w:rPr>
                <w:rFonts w:ascii="仿宋" w:eastAsia="仿宋" w:hAnsi="仿宋" w:cs="仿宋" w:hint="eastAsia"/>
                <w:color w:val="000000"/>
                <w:szCs w:val="21"/>
              </w:rPr>
              <w:t>25</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学时；市级特等奖、一等奖、二等奖、三等奖分别积</w:t>
            </w:r>
            <w:r>
              <w:rPr>
                <w:rFonts w:ascii="仿宋" w:eastAsia="仿宋" w:hAnsi="仿宋" w:cs="仿宋" w:hint="eastAsia"/>
                <w:color w:val="000000"/>
                <w:szCs w:val="21"/>
              </w:rPr>
              <w:t>12</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6</w:t>
            </w:r>
            <w:r>
              <w:rPr>
                <w:rFonts w:ascii="仿宋" w:eastAsia="仿宋" w:hAnsi="仿宋" w:cs="仿宋" w:hint="eastAsia"/>
                <w:color w:val="000000"/>
                <w:szCs w:val="21"/>
              </w:rPr>
              <w:t>学时；院级一等奖、二等奖、三等奖分别积</w:t>
            </w:r>
            <w:r>
              <w:rPr>
                <w:rFonts w:ascii="仿宋" w:eastAsia="仿宋" w:hAnsi="仿宋" w:cs="仿宋" w:hint="eastAsia"/>
                <w:color w:val="000000"/>
                <w:szCs w:val="21"/>
              </w:rPr>
              <w:t>6</w:t>
            </w:r>
            <w:r>
              <w:rPr>
                <w:rFonts w:ascii="仿宋" w:eastAsia="仿宋" w:hAnsi="仿宋" w:cs="仿宋" w:hint="eastAsia"/>
                <w:color w:val="000000"/>
                <w:szCs w:val="21"/>
              </w:rPr>
              <w:t>学时、</w:t>
            </w:r>
            <w:r>
              <w:rPr>
                <w:rFonts w:ascii="仿宋" w:eastAsia="仿宋" w:hAnsi="仿宋" w:cs="仿宋" w:hint="eastAsia"/>
                <w:color w:val="000000"/>
                <w:szCs w:val="21"/>
              </w:rPr>
              <w:t>4</w:t>
            </w:r>
            <w:r>
              <w:rPr>
                <w:rFonts w:ascii="仿宋" w:eastAsia="仿宋" w:hAnsi="仿宋" w:cs="仿宋" w:hint="eastAsia"/>
                <w:color w:val="000000"/>
                <w:szCs w:val="21"/>
              </w:rPr>
              <w:t>学时、</w:t>
            </w:r>
            <w:r>
              <w:rPr>
                <w:rFonts w:ascii="仿宋" w:eastAsia="仿宋" w:hAnsi="仿宋" w:cs="仿宋" w:hint="eastAsia"/>
                <w:color w:val="000000"/>
                <w:szCs w:val="21"/>
              </w:rPr>
              <w:t>2</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371"/>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4</w:t>
            </w:r>
            <w:r>
              <w:rPr>
                <w:rFonts w:ascii="仿宋" w:eastAsia="仿宋" w:hAnsi="仿宋" w:cs="仿宋" w:hint="eastAsia"/>
                <w:color w:val="000000"/>
                <w:szCs w:val="21"/>
              </w:rPr>
              <w:t>、</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文</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体</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质</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拓</w:t>
            </w:r>
          </w:p>
          <w:p w:rsidR="00097D42" w:rsidRDefault="00517F16">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展</w:t>
            </w: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4.1</w:t>
            </w:r>
            <w:r>
              <w:rPr>
                <w:rFonts w:ascii="仿宋" w:eastAsia="仿宋" w:hAnsi="仿宋" w:cs="仿宋" w:hint="eastAsia"/>
                <w:color w:val="000000"/>
                <w:szCs w:val="21"/>
              </w:rPr>
              <w:t>参加社团（兴趣小组）</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参加者每个组织积</w:t>
            </w:r>
            <w:r>
              <w:rPr>
                <w:rFonts w:ascii="仿宋" w:eastAsia="仿宋" w:hAnsi="仿宋" w:cs="仿宋" w:hint="eastAsia"/>
                <w:color w:val="000000"/>
                <w:szCs w:val="21"/>
              </w:rPr>
              <w:t>5</w:t>
            </w:r>
            <w:r>
              <w:rPr>
                <w:rFonts w:ascii="仿宋" w:eastAsia="仿宋" w:hAnsi="仿宋" w:cs="仿宋" w:hint="eastAsia"/>
                <w:color w:val="000000"/>
                <w:szCs w:val="21"/>
              </w:rPr>
              <w:t>学时，最高</w:t>
            </w:r>
            <w:r>
              <w:rPr>
                <w:rFonts w:ascii="仿宋" w:eastAsia="仿宋" w:hAnsi="仿宋" w:cs="仿宋" w:hint="eastAsia"/>
                <w:color w:val="000000"/>
                <w:szCs w:val="21"/>
              </w:rPr>
              <w:t>15</w:t>
            </w:r>
            <w:r>
              <w:rPr>
                <w:rFonts w:ascii="仿宋" w:eastAsia="仿宋" w:hAnsi="仿宋" w:cs="仿宋" w:hint="eastAsia"/>
                <w:color w:val="000000"/>
                <w:szCs w:val="21"/>
              </w:rPr>
              <w:t>个学时。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任职证明材料</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该模块，学生每学年至少修满</w:t>
            </w:r>
            <w:r>
              <w:rPr>
                <w:rFonts w:ascii="仿宋" w:eastAsia="仿宋" w:hAnsi="仿宋" w:cs="仿宋"/>
                <w:color w:val="000000"/>
                <w:szCs w:val="21"/>
              </w:rPr>
              <w:t>32</w:t>
            </w:r>
            <w:r>
              <w:rPr>
                <w:rFonts w:ascii="仿宋" w:eastAsia="仿宋" w:hAnsi="仿宋" w:cs="仿宋" w:hint="eastAsia"/>
                <w:color w:val="000000"/>
                <w:szCs w:val="21"/>
              </w:rPr>
              <w:t>个学时。学生每学年必须参加体质健康测试。活动以系、校、省、国家相应部门发布的为准。</w:t>
            </w:r>
          </w:p>
          <w:p w:rsidR="00097D42" w:rsidRDefault="00517F16">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w:t>
            </w:r>
            <w:r>
              <w:rPr>
                <w:rFonts w:ascii="仿宋" w:eastAsia="仿宋" w:hAnsi="仿宋" w:cs="仿宋" w:hint="eastAsia"/>
                <w:color w:val="000000"/>
                <w:szCs w:val="21"/>
              </w:rPr>
              <w:t>1</w:t>
            </w:r>
            <w:r>
              <w:rPr>
                <w:rFonts w:ascii="仿宋" w:eastAsia="仿宋" w:hAnsi="仿宋" w:cs="仿宋" w:hint="eastAsia"/>
                <w:color w:val="000000"/>
                <w:szCs w:val="21"/>
              </w:rPr>
              <w:t>学分，最高为</w:t>
            </w:r>
            <w:r>
              <w:rPr>
                <w:rFonts w:ascii="仿宋" w:eastAsia="仿宋" w:hAnsi="仿宋" w:cs="仿宋" w:hint="eastAsia"/>
                <w:color w:val="000000"/>
                <w:szCs w:val="21"/>
              </w:rPr>
              <w:t>2</w:t>
            </w:r>
            <w:r>
              <w:rPr>
                <w:rFonts w:ascii="仿宋" w:eastAsia="仿宋" w:hAnsi="仿宋" w:cs="仿宋" w:hint="eastAsia"/>
                <w:color w:val="000000"/>
                <w:szCs w:val="21"/>
              </w:rPr>
              <w:t>学分。</w:t>
            </w:r>
          </w:p>
        </w:tc>
      </w:tr>
      <w:tr w:rsidR="00097D42">
        <w:trPr>
          <w:cantSplit/>
          <w:trHeight w:val="671"/>
        </w:trPr>
        <w:tc>
          <w:tcPr>
            <w:tcW w:w="594" w:type="dxa"/>
            <w:vMerge/>
            <w:tcBorders>
              <w:left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4.2</w:t>
            </w:r>
            <w:r>
              <w:rPr>
                <w:rFonts w:ascii="仿宋" w:eastAsia="仿宋" w:hAnsi="仿宋" w:cs="仿宋" w:hint="eastAsia"/>
                <w:color w:val="000000"/>
                <w:szCs w:val="21"/>
              </w:rPr>
              <w:t>文化、艺术才艺讲座及相关活动荣誉等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观看院级文化艺术活动可积</w:t>
            </w:r>
            <w:r>
              <w:rPr>
                <w:rFonts w:ascii="仿宋" w:eastAsia="仿宋" w:hAnsi="仿宋" w:cs="仿宋" w:hint="eastAsia"/>
                <w:color w:val="000000"/>
                <w:szCs w:val="21"/>
              </w:rPr>
              <w:t>1</w:t>
            </w:r>
            <w:r>
              <w:rPr>
                <w:rFonts w:ascii="仿宋" w:eastAsia="仿宋" w:hAnsi="仿宋" w:cs="仿宋" w:hint="eastAsia"/>
                <w:color w:val="000000"/>
                <w:szCs w:val="21"/>
              </w:rPr>
              <w:t>学时，参加文艺活动可积</w:t>
            </w:r>
            <w:r>
              <w:rPr>
                <w:rFonts w:ascii="仿宋" w:eastAsia="仿宋" w:hAnsi="仿宋" w:cs="仿宋" w:hint="eastAsia"/>
                <w:color w:val="000000"/>
                <w:szCs w:val="21"/>
              </w:rPr>
              <w:t>10</w:t>
            </w:r>
            <w:r>
              <w:rPr>
                <w:rFonts w:ascii="仿宋" w:eastAsia="仿宋" w:hAnsi="仿宋" w:cs="仿宋" w:hint="eastAsia"/>
                <w:color w:val="000000"/>
                <w:szCs w:val="21"/>
              </w:rPr>
              <w:t>学时；系级文艺活动一等奖、二等奖、三等奖、优秀奖分别积</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12</w:t>
            </w:r>
            <w:r>
              <w:rPr>
                <w:rFonts w:ascii="仿宋" w:eastAsia="仿宋" w:hAnsi="仿宋" w:cs="仿宋" w:hint="eastAsia"/>
                <w:color w:val="000000"/>
                <w:szCs w:val="21"/>
              </w:rPr>
              <w:t>学时、</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学时；院、市级、省级奖在院级相应等级积分上加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left w:val="nil"/>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3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4.3</w:t>
            </w:r>
            <w:r>
              <w:rPr>
                <w:rFonts w:ascii="仿宋" w:eastAsia="仿宋" w:hAnsi="仿宋" w:cs="仿宋" w:hint="eastAsia"/>
                <w:color w:val="000000"/>
                <w:szCs w:val="21"/>
              </w:rPr>
              <w:t>体质健康测试</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参加体质健康测试积</w:t>
            </w:r>
            <w:r>
              <w:rPr>
                <w:rFonts w:ascii="仿宋" w:eastAsia="仿宋" w:hAnsi="仿宋" w:cs="仿宋" w:hint="eastAsia"/>
                <w:color w:val="000000"/>
                <w:szCs w:val="21"/>
              </w:rPr>
              <w:t>5</w:t>
            </w:r>
            <w:r>
              <w:rPr>
                <w:rFonts w:ascii="仿宋" w:eastAsia="仿宋" w:hAnsi="仿宋" w:cs="仿宋" w:hint="eastAsia"/>
                <w:color w:val="000000"/>
                <w:szCs w:val="21"/>
              </w:rPr>
              <w:t>学时，测试通过加</w:t>
            </w:r>
            <w:r>
              <w:rPr>
                <w:rFonts w:ascii="仿宋" w:eastAsia="仿宋" w:hAnsi="仿宋" w:cs="仿宋" w:hint="eastAsia"/>
                <w:color w:val="000000"/>
                <w:szCs w:val="21"/>
              </w:rPr>
              <w:t>5</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测试合格证明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r w:rsidR="00097D42">
        <w:trPr>
          <w:cantSplit/>
          <w:trHeight w:val="1056"/>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097D42" w:rsidRDefault="00097D42">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4.4</w:t>
            </w:r>
            <w:r>
              <w:rPr>
                <w:rFonts w:ascii="仿宋" w:eastAsia="仿宋" w:hAnsi="仿宋" w:cs="仿宋" w:hint="eastAsia"/>
                <w:color w:val="000000"/>
                <w:szCs w:val="21"/>
              </w:rPr>
              <w:t>“三走”系列活动、劳动技能活动、运动会、日常校园体育活动及相关荣誉</w:t>
            </w:r>
          </w:p>
        </w:tc>
        <w:tc>
          <w:tcPr>
            <w:tcW w:w="3767"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参加体育活动、劳动技能活动可积</w:t>
            </w:r>
            <w:r>
              <w:rPr>
                <w:rFonts w:ascii="仿宋" w:eastAsia="仿宋" w:hAnsi="仿宋" w:cs="仿宋" w:hint="eastAsia"/>
                <w:color w:val="000000"/>
                <w:szCs w:val="21"/>
              </w:rPr>
              <w:t>5</w:t>
            </w:r>
            <w:r>
              <w:rPr>
                <w:rFonts w:ascii="仿宋" w:eastAsia="仿宋" w:hAnsi="仿宋" w:cs="仿宋" w:hint="eastAsia"/>
                <w:color w:val="000000"/>
                <w:szCs w:val="21"/>
              </w:rPr>
              <w:t>学时；系级体育活动、劳动技能比赛一等奖、二等奖、三等奖、优秀奖分别可积</w:t>
            </w:r>
            <w:r>
              <w:rPr>
                <w:rFonts w:ascii="仿宋" w:eastAsia="仿宋" w:hAnsi="仿宋" w:cs="仿宋" w:hint="eastAsia"/>
                <w:color w:val="000000"/>
                <w:szCs w:val="21"/>
              </w:rPr>
              <w:t>15</w:t>
            </w:r>
            <w:r>
              <w:rPr>
                <w:rFonts w:ascii="仿宋" w:eastAsia="仿宋" w:hAnsi="仿宋" w:cs="仿宋" w:hint="eastAsia"/>
                <w:color w:val="000000"/>
                <w:szCs w:val="21"/>
              </w:rPr>
              <w:t>学时、</w:t>
            </w:r>
            <w:r>
              <w:rPr>
                <w:rFonts w:ascii="仿宋" w:eastAsia="仿宋" w:hAnsi="仿宋" w:cs="仿宋" w:hint="eastAsia"/>
                <w:color w:val="000000"/>
                <w:szCs w:val="21"/>
              </w:rPr>
              <w:t>12</w:t>
            </w:r>
            <w:r>
              <w:rPr>
                <w:rFonts w:ascii="仿宋" w:eastAsia="仿宋" w:hAnsi="仿宋" w:cs="仿宋" w:hint="eastAsia"/>
                <w:color w:val="000000"/>
                <w:szCs w:val="21"/>
              </w:rPr>
              <w:t>学时、</w:t>
            </w:r>
            <w:r>
              <w:rPr>
                <w:rFonts w:ascii="仿宋" w:eastAsia="仿宋" w:hAnsi="仿宋" w:cs="仿宋" w:hint="eastAsia"/>
                <w:color w:val="000000"/>
                <w:szCs w:val="21"/>
              </w:rPr>
              <w:t>8</w:t>
            </w:r>
            <w:r>
              <w:rPr>
                <w:rFonts w:ascii="仿宋" w:eastAsia="仿宋" w:hAnsi="仿宋" w:cs="仿宋" w:hint="eastAsia"/>
                <w:color w:val="000000"/>
                <w:szCs w:val="21"/>
              </w:rPr>
              <w:t>学时、</w:t>
            </w:r>
            <w:r>
              <w:rPr>
                <w:rFonts w:ascii="仿宋" w:eastAsia="仿宋" w:hAnsi="仿宋" w:cs="仿宋" w:hint="eastAsia"/>
                <w:color w:val="000000"/>
                <w:szCs w:val="21"/>
              </w:rPr>
              <w:t>5</w:t>
            </w:r>
            <w:r>
              <w:rPr>
                <w:rFonts w:ascii="仿宋" w:eastAsia="仿宋" w:hAnsi="仿宋" w:cs="仿宋" w:hint="eastAsia"/>
                <w:color w:val="000000"/>
                <w:szCs w:val="21"/>
              </w:rPr>
              <w:t>学时；院、市级、省级奖在院级相应等级积分上加</w:t>
            </w:r>
            <w:r>
              <w:rPr>
                <w:rFonts w:ascii="仿宋" w:eastAsia="仿宋" w:hAnsi="仿宋" w:cs="仿宋" w:hint="eastAsia"/>
                <w:color w:val="000000"/>
                <w:szCs w:val="21"/>
              </w:rPr>
              <w:t>5</w:t>
            </w:r>
            <w:r>
              <w:rPr>
                <w:rFonts w:ascii="仿宋" w:eastAsia="仿宋" w:hAnsi="仿宋" w:cs="仿宋" w:hint="eastAsia"/>
                <w:color w:val="000000"/>
                <w:szCs w:val="21"/>
              </w:rPr>
              <w:t>学时、</w:t>
            </w:r>
            <w:r>
              <w:rPr>
                <w:rFonts w:ascii="仿宋" w:eastAsia="仿宋" w:hAnsi="仿宋" w:cs="仿宋" w:hint="eastAsia"/>
                <w:color w:val="000000"/>
                <w:szCs w:val="21"/>
              </w:rPr>
              <w:t>10</w:t>
            </w:r>
            <w:r>
              <w:rPr>
                <w:rFonts w:ascii="仿宋" w:eastAsia="仿宋" w:hAnsi="仿宋" w:cs="仿宋" w:hint="eastAsia"/>
                <w:color w:val="000000"/>
                <w:szCs w:val="21"/>
              </w:rPr>
              <w:t>学时、</w:t>
            </w:r>
            <w:r>
              <w:rPr>
                <w:rFonts w:ascii="仿宋" w:eastAsia="仿宋" w:hAnsi="仿宋" w:cs="仿宋" w:hint="eastAsia"/>
                <w:color w:val="000000"/>
                <w:szCs w:val="21"/>
              </w:rPr>
              <w:t>20</w:t>
            </w:r>
            <w:r>
              <w:rPr>
                <w:rFonts w:ascii="仿宋" w:eastAsia="仿宋" w:hAnsi="仿宋" w:cs="仿宋" w:hint="eastAsia"/>
                <w:color w:val="000000"/>
                <w:szCs w:val="21"/>
              </w:rPr>
              <w:t>学时。</w:t>
            </w:r>
          </w:p>
        </w:tc>
        <w:tc>
          <w:tcPr>
            <w:tcW w:w="1415" w:type="dxa"/>
            <w:tcBorders>
              <w:top w:val="nil"/>
              <w:left w:val="nil"/>
              <w:bottom w:val="single" w:sz="6" w:space="0" w:color="000000"/>
              <w:right w:val="single" w:sz="6" w:space="0" w:color="000000"/>
            </w:tcBorders>
            <w:tcMar>
              <w:left w:w="30" w:type="dxa"/>
              <w:right w:w="30" w:type="dxa"/>
            </w:tcMar>
            <w:vAlign w:val="center"/>
          </w:tcPr>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097D42" w:rsidRDefault="00517F16">
            <w:pPr>
              <w:spacing w:line="240" w:lineRule="atLeast"/>
              <w:rPr>
                <w:rFonts w:ascii="仿宋" w:eastAsia="仿宋" w:hAnsi="仿宋" w:cs="仿宋"/>
                <w:color w:val="000000"/>
                <w:szCs w:val="21"/>
              </w:rPr>
            </w:pPr>
            <w:r>
              <w:rPr>
                <w:rFonts w:ascii="仿宋" w:eastAsia="仿宋" w:hAnsi="仿宋" w:cs="仿宋" w:hint="eastAsia"/>
                <w:color w:val="000000"/>
                <w:szCs w:val="21"/>
              </w:rPr>
              <w:t>荣誉证明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097D42" w:rsidRDefault="00097D42">
            <w:pPr>
              <w:spacing w:line="240" w:lineRule="atLeast"/>
              <w:rPr>
                <w:rFonts w:ascii="仿宋" w:eastAsia="仿宋" w:hAnsi="仿宋" w:cs="仿宋"/>
                <w:color w:val="000000"/>
                <w:szCs w:val="21"/>
              </w:rPr>
            </w:pPr>
          </w:p>
        </w:tc>
      </w:tr>
    </w:tbl>
    <w:p w:rsidR="00097D42" w:rsidRDefault="00097D42">
      <w:pPr>
        <w:jc w:val="left"/>
        <w:rPr>
          <w:b/>
          <w:bCs/>
          <w:sz w:val="28"/>
          <w:szCs w:val="28"/>
        </w:rPr>
      </w:pPr>
    </w:p>
    <w:p w:rsidR="00097D42" w:rsidRDefault="00097D42">
      <w:pPr>
        <w:jc w:val="left"/>
        <w:rPr>
          <w:b/>
          <w:bCs/>
          <w:sz w:val="28"/>
          <w:szCs w:val="28"/>
        </w:rPr>
        <w:sectPr w:rsidR="00097D42">
          <w:pgSz w:w="11906" w:h="16838"/>
          <w:pgMar w:top="1440" w:right="1800" w:bottom="1440" w:left="1800" w:header="851" w:footer="992" w:gutter="0"/>
          <w:cols w:space="720"/>
          <w:docGrid w:type="lines" w:linePitch="312"/>
        </w:sectPr>
      </w:pPr>
    </w:p>
    <w:p w:rsidR="00097D42" w:rsidRDefault="00517F16">
      <w:pPr>
        <w:jc w:val="left"/>
        <w:rPr>
          <w:b/>
          <w:bCs/>
          <w:sz w:val="28"/>
          <w:szCs w:val="28"/>
        </w:rPr>
      </w:pPr>
      <w:r>
        <w:rPr>
          <w:rFonts w:ascii="仿宋" w:eastAsia="仿宋" w:hAnsi="仿宋" w:cs="仿宋" w:hint="eastAsia"/>
          <w:b/>
          <w:bCs/>
          <w:sz w:val="28"/>
          <w:szCs w:val="28"/>
        </w:rPr>
        <w:lastRenderedPageBreak/>
        <w:t>附件</w:t>
      </w:r>
      <w:r>
        <w:rPr>
          <w:rFonts w:ascii="仿宋" w:eastAsia="仿宋" w:hAnsi="仿宋" w:cs="仿宋" w:hint="eastAsia"/>
          <w:b/>
          <w:bCs/>
          <w:sz w:val="28"/>
          <w:szCs w:val="28"/>
        </w:rPr>
        <w:t xml:space="preserve">3         </w:t>
      </w:r>
      <w:r>
        <w:rPr>
          <w:rFonts w:ascii="仿宋" w:eastAsia="仿宋" w:hAnsi="仿宋" w:cs="仿宋" w:hint="eastAsia"/>
          <w:b/>
          <w:bCs/>
          <w:sz w:val="28"/>
          <w:szCs w:val="28"/>
        </w:rPr>
        <w:t>池州职业技术学院创新创业成果学分认定标准</w:t>
      </w:r>
    </w:p>
    <w:tbl>
      <w:tblPr>
        <w:tblpPr w:leftFromText="180" w:rightFromText="180" w:vertAnchor="text" w:horzAnchor="page" w:tblpX="1849" w:tblpY="21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76"/>
        <w:gridCol w:w="2953"/>
        <w:gridCol w:w="1307"/>
        <w:gridCol w:w="834"/>
        <w:gridCol w:w="1702"/>
      </w:tblGrid>
      <w:tr w:rsidR="00097D42">
        <w:trPr>
          <w:trHeight w:hRule="exact" w:val="369"/>
          <w:tblHeader/>
        </w:trPr>
        <w:tc>
          <w:tcPr>
            <w:tcW w:w="650" w:type="dxa"/>
            <w:vAlign w:val="center"/>
          </w:tcPr>
          <w:p w:rsidR="00097D42" w:rsidRDefault="00517F16">
            <w:pPr>
              <w:jc w:val="center"/>
              <w:rPr>
                <w:rFonts w:ascii="仿宋" w:eastAsia="仿宋" w:hAnsi="仿宋" w:cs="仿宋"/>
                <w:szCs w:val="21"/>
              </w:rPr>
            </w:pPr>
            <w:r>
              <w:rPr>
                <w:rFonts w:ascii="仿宋" w:eastAsia="仿宋" w:hAnsi="仿宋" w:cs="仿宋" w:hint="eastAsia"/>
                <w:szCs w:val="21"/>
              </w:rPr>
              <w:t>类型</w:t>
            </w:r>
          </w:p>
        </w:tc>
        <w:tc>
          <w:tcPr>
            <w:tcW w:w="1076"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认定项目</w:t>
            </w:r>
          </w:p>
        </w:tc>
        <w:tc>
          <w:tcPr>
            <w:tcW w:w="4260" w:type="dxa"/>
            <w:gridSpan w:val="2"/>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认定内容及标准</w:t>
            </w:r>
          </w:p>
        </w:tc>
        <w:tc>
          <w:tcPr>
            <w:tcW w:w="834"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学分</w:t>
            </w:r>
          </w:p>
        </w:tc>
        <w:tc>
          <w:tcPr>
            <w:tcW w:w="1702"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认定依据及部门</w:t>
            </w:r>
          </w:p>
        </w:tc>
      </w:tr>
      <w:tr w:rsidR="00097D42">
        <w:trPr>
          <w:trHeight w:hRule="exact" w:val="369"/>
        </w:trPr>
        <w:tc>
          <w:tcPr>
            <w:tcW w:w="650" w:type="dxa"/>
            <w:vMerge w:val="restart"/>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学</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科</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技</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能</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竞</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赛</w:t>
            </w: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学科竞赛</w:t>
            </w:r>
          </w:p>
        </w:tc>
        <w:tc>
          <w:tcPr>
            <w:tcW w:w="2953"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大学生学科竞赛</w:t>
            </w: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、表中均为国家和省级的一类竞赛。在国家级二类、省级二类中获奖的，可视竞赛难度和专业具体情况，按照不超过一类竞赛对应获奖等级的一半学分计算。</w:t>
            </w:r>
          </w:p>
          <w:p w:rsidR="00097D42" w:rsidRDefault="00097D42">
            <w:pPr>
              <w:adjustRightInd w:val="0"/>
              <w:snapToGrid w:val="0"/>
              <w:rPr>
                <w:rFonts w:ascii="仿宋" w:eastAsia="仿宋" w:hAnsi="仿宋" w:cs="仿宋"/>
                <w:szCs w:val="21"/>
              </w:rPr>
            </w:pPr>
          </w:p>
          <w:p w:rsidR="00097D42" w:rsidRDefault="00517F16">
            <w:pPr>
              <w:adjustRightInd w:val="0"/>
              <w:snapToGrid w:val="0"/>
              <w:rPr>
                <w:rFonts w:ascii="仿宋" w:eastAsia="仿宋" w:hAnsi="仿宋" w:cs="仿宋"/>
                <w:szCs w:val="21"/>
              </w:rPr>
            </w:pPr>
            <w:r>
              <w:rPr>
                <w:rFonts w:ascii="仿宋" w:eastAsia="仿宋" w:hAnsi="仿宋" w:cs="仿宋" w:hint="eastAsia"/>
                <w:szCs w:val="21"/>
              </w:rPr>
              <w:t>2</w:t>
            </w:r>
            <w:r>
              <w:rPr>
                <w:rFonts w:ascii="仿宋" w:eastAsia="仿宋" w:hAnsi="仿宋" w:cs="仿宋" w:hint="eastAsia"/>
                <w:szCs w:val="21"/>
              </w:rPr>
              <w:t>、同类竞赛以最高获奖等级计算，不累加，各系部认定。</w:t>
            </w: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职业技能大赛</w:t>
            </w:r>
          </w:p>
        </w:tc>
        <w:tc>
          <w:tcPr>
            <w:tcW w:w="2953"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大学生职业技能大赛</w:t>
            </w: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职业职场类竞赛</w:t>
            </w:r>
          </w:p>
        </w:tc>
        <w:tc>
          <w:tcPr>
            <w:tcW w:w="2953"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大学生职业生涯规划竞赛、</w:t>
            </w:r>
            <w:r>
              <w:rPr>
                <w:rFonts w:ascii="仿宋" w:eastAsia="仿宋" w:hAnsi="仿宋" w:cs="仿宋" w:hint="eastAsia"/>
                <w:szCs w:val="21"/>
              </w:rPr>
              <w:t xml:space="preserve"> </w:t>
            </w:r>
            <w:r>
              <w:rPr>
                <w:rFonts w:ascii="仿宋" w:eastAsia="仿宋" w:hAnsi="仿宋" w:cs="仿宋" w:hint="eastAsia"/>
                <w:szCs w:val="21"/>
              </w:rPr>
              <w:t>“挑战杯”竞赛、创业大赛等</w:t>
            </w: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院市级一等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restart"/>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科</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研</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技</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术</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服</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务</w:t>
            </w: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科研项目</w:t>
            </w:r>
          </w:p>
        </w:tc>
        <w:tc>
          <w:tcPr>
            <w:tcW w:w="2953"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大学生科技创新计划等</w:t>
            </w: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国家级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负责人满分，前</w:t>
            </w:r>
            <w:r>
              <w:rPr>
                <w:rFonts w:ascii="仿宋" w:eastAsia="仿宋" w:hAnsi="仿宋" w:cs="仿宋" w:hint="eastAsia"/>
                <w:szCs w:val="21"/>
              </w:rPr>
              <w:t>2-4</w:t>
            </w:r>
            <w:r>
              <w:rPr>
                <w:rFonts w:ascii="仿宋" w:eastAsia="仿宋" w:hAnsi="仿宋" w:cs="仿宋" w:hint="eastAsia"/>
                <w:szCs w:val="21"/>
              </w:rPr>
              <w:t>名成员减半，由系部组织认定</w:t>
            </w: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省部级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69"/>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校级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59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完成企业委托</w:t>
            </w:r>
            <w:r>
              <w:rPr>
                <w:rFonts w:ascii="仿宋" w:eastAsia="仿宋" w:hAnsi="仿宋" w:cs="仿宋" w:hint="eastAsia"/>
                <w:szCs w:val="21"/>
              </w:rPr>
              <w:t>100</w:t>
            </w:r>
            <w:r>
              <w:rPr>
                <w:rFonts w:ascii="仿宋" w:eastAsia="仿宋" w:hAnsi="仿宋" w:cs="仿宋" w:hint="eastAsia"/>
                <w:szCs w:val="21"/>
              </w:rPr>
              <w:t>万以上的课题并结题</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530"/>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完成企业委托</w:t>
            </w:r>
            <w:r>
              <w:rPr>
                <w:rFonts w:ascii="仿宋" w:eastAsia="仿宋" w:hAnsi="仿宋" w:cs="仿宋" w:hint="eastAsia"/>
                <w:szCs w:val="21"/>
              </w:rPr>
              <w:t>50-99</w:t>
            </w:r>
            <w:r>
              <w:rPr>
                <w:rFonts w:ascii="仿宋" w:eastAsia="仿宋" w:hAnsi="仿宋" w:cs="仿宋" w:hint="eastAsia"/>
                <w:szCs w:val="21"/>
              </w:rPr>
              <w:t>万以上的课题并结题</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Align w:val="center"/>
          </w:tcPr>
          <w:p w:rsidR="00097D42" w:rsidRDefault="00097D42">
            <w:pPr>
              <w:adjustRightInd w:val="0"/>
              <w:snapToGrid w:val="0"/>
              <w:rPr>
                <w:rFonts w:ascii="仿宋" w:eastAsia="仿宋" w:hAnsi="仿宋" w:cs="仿宋"/>
                <w:szCs w:val="21"/>
              </w:rPr>
            </w:pPr>
          </w:p>
        </w:tc>
      </w:tr>
      <w:tr w:rsidR="00097D42">
        <w:trPr>
          <w:trHeight w:hRule="exact" w:val="545"/>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完成企业委托</w:t>
            </w:r>
            <w:r>
              <w:rPr>
                <w:rFonts w:ascii="仿宋" w:eastAsia="仿宋" w:hAnsi="仿宋" w:cs="仿宋" w:hint="eastAsia"/>
                <w:szCs w:val="21"/>
              </w:rPr>
              <w:t>5-49</w:t>
            </w:r>
            <w:r>
              <w:rPr>
                <w:rFonts w:ascii="仿宋" w:eastAsia="仿宋" w:hAnsi="仿宋" w:cs="仿宋" w:hint="eastAsia"/>
                <w:szCs w:val="21"/>
              </w:rPr>
              <w:t>万以上的课题并结题</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097D42" w:rsidRDefault="00097D42">
            <w:pPr>
              <w:adjustRightInd w:val="0"/>
              <w:snapToGrid w:val="0"/>
              <w:rPr>
                <w:rFonts w:ascii="仿宋" w:eastAsia="仿宋" w:hAnsi="仿宋" w:cs="仿宋"/>
                <w:szCs w:val="21"/>
              </w:rPr>
            </w:pPr>
          </w:p>
        </w:tc>
      </w:tr>
      <w:tr w:rsidR="00097D42">
        <w:trPr>
          <w:trHeight w:hRule="exact" w:val="850"/>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实质性参与教师科研项目并结题</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课题负责人考核，系部审核认定</w:t>
            </w:r>
          </w:p>
        </w:tc>
      </w:tr>
      <w:tr w:rsidR="00097D42">
        <w:trPr>
          <w:trHeight w:hRule="exact" w:val="911"/>
        </w:trPr>
        <w:tc>
          <w:tcPr>
            <w:tcW w:w="650" w:type="dxa"/>
            <w:vMerge w:val="restart"/>
            <w:vAlign w:val="center"/>
          </w:tcPr>
          <w:p w:rsidR="00097D42" w:rsidRDefault="00097D42">
            <w:pPr>
              <w:adjustRightInd w:val="0"/>
              <w:snapToGrid w:val="0"/>
              <w:jc w:val="center"/>
              <w:rPr>
                <w:rFonts w:ascii="仿宋" w:eastAsia="仿宋" w:hAnsi="仿宋" w:cs="仿宋"/>
                <w:szCs w:val="21"/>
              </w:rPr>
            </w:pP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科</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研</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术</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服</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lang w:val="zh-CN"/>
              </w:rPr>
              <w:lastRenderedPageBreak/>
              <w:t>务</w:t>
            </w: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lastRenderedPageBreak/>
              <w:t>论文著作</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教育厅职称文件规定的一类论文，公开发表专著</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第一作者满分，前</w:t>
            </w:r>
            <w:r>
              <w:rPr>
                <w:rFonts w:ascii="仿宋" w:eastAsia="仿宋" w:hAnsi="仿宋" w:cs="仿宋" w:hint="eastAsia"/>
                <w:szCs w:val="21"/>
              </w:rPr>
              <w:t>2-4</w:t>
            </w:r>
            <w:r>
              <w:rPr>
                <w:rFonts w:ascii="仿宋" w:eastAsia="仿宋" w:hAnsi="仿宋" w:cs="仿宋" w:hint="eastAsia"/>
                <w:szCs w:val="21"/>
              </w:rPr>
              <w:t>名作者学分减半，由系部组织认定</w:t>
            </w:r>
          </w:p>
        </w:tc>
      </w:tr>
      <w:tr w:rsidR="00097D42">
        <w:trPr>
          <w:trHeight w:hRule="exact" w:val="98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二类学术期刊、全国性报刊论文，公开发表编著</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67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三类学术期刊、省报刊论文</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44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lang w:val="zh-CN"/>
              </w:rPr>
            </w:pPr>
            <w:r>
              <w:rPr>
                <w:rFonts w:ascii="仿宋" w:eastAsia="仿宋" w:hAnsi="仿宋" w:cs="仿宋" w:hint="eastAsia"/>
                <w:szCs w:val="21"/>
                <w:lang w:val="zh-CN"/>
              </w:rPr>
              <w:t>四类学术期刊</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协助教师、参编教材出版</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专利发明</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软件著作权</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第一作者满分，前</w:t>
            </w:r>
            <w:r>
              <w:rPr>
                <w:rFonts w:ascii="仿宋" w:eastAsia="仿宋" w:hAnsi="仿宋" w:cs="仿宋" w:hint="eastAsia"/>
                <w:szCs w:val="21"/>
              </w:rPr>
              <w:t>2-4</w:t>
            </w:r>
            <w:r>
              <w:rPr>
                <w:rFonts w:ascii="仿宋" w:eastAsia="仿宋" w:hAnsi="仿宋" w:cs="仿宋" w:hint="eastAsia"/>
                <w:szCs w:val="21"/>
              </w:rPr>
              <w:t>名作者学分减半，由系部组织认定，教务处审核</w:t>
            </w: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lang w:val="zh-CN"/>
              </w:rPr>
            </w:pPr>
            <w:r>
              <w:rPr>
                <w:rFonts w:ascii="仿宋" w:eastAsia="仿宋" w:hAnsi="仿宋" w:cs="仿宋" w:hint="eastAsia"/>
                <w:szCs w:val="21"/>
                <w:lang w:val="zh-CN"/>
              </w:rPr>
              <w:t>发明专利</w:t>
            </w:r>
          </w:p>
          <w:p w:rsidR="00097D42" w:rsidRDefault="00097D42">
            <w:pPr>
              <w:adjustRightInd w:val="0"/>
              <w:snapToGrid w:val="0"/>
              <w:jc w:val="left"/>
              <w:rPr>
                <w:rFonts w:ascii="仿宋" w:eastAsia="仿宋" w:hAnsi="仿宋" w:cs="仿宋"/>
                <w:szCs w:val="21"/>
              </w:rPr>
            </w:pP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lang w:val="zh-CN"/>
              </w:rPr>
            </w:pPr>
            <w:r>
              <w:rPr>
                <w:rFonts w:ascii="仿宋" w:eastAsia="仿宋" w:hAnsi="仿宋" w:cs="仿宋" w:hint="eastAsia"/>
                <w:szCs w:val="21"/>
                <w:lang w:val="zh-CN"/>
              </w:rPr>
              <w:t>实用新型专利</w:t>
            </w:r>
          </w:p>
          <w:p w:rsidR="00097D42" w:rsidRDefault="00097D42">
            <w:pPr>
              <w:adjustRightInd w:val="0"/>
              <w:snapToGrid w:val="0"/>
              <w:jc w:val="left"/>
              <w:rPr>
                <w:rFonts w:ascii="仿宋" w:eastAsia="仿宋" w:hAnsi="仿宋" w:cs="仿宋"/>
                <w:szCs w:val="21"/>
              </w:rPr>
            </w:pP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专利技术转让学校</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jc w:val="left"/>
              <w:rPr>
                <w:rFonts w:ascii="仿宋" w:eastAsia="仿宋" w:hAnsi="仿宋" w:cs="仿宋"/>
                <w:szCs w:val="21"/>
              </w:rPr>
            </w:pPr>
            <w:r>
              <w:rPr>
                <w:rFonts w:ascii="仿宋" w:eastAsia="仿宋" w:hAnsi="仿宋" w:cs="仿宋" w:hint="eastAsia"/>
                <w:szCs w:val="21"/>
                <w:lang w:val="zh-CN"/>
              </w:rPr>
              <w:t>一般性研制改进教仪</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jc w:val="left"/>
              <w:rPr>
                <w:rFonts w:ascii="仿宋" w:eastAsia="仿宋" w:hAnsi="仿宋" w:cs="仿宋"/>
                <w:szCs w:val="21"/>
              </w:rPr>
            </w:pPr>
            <w:r>
              <w:rPr>
                <w:rFonts w:ascii="仿宋" w:eastAsia="仿宋" w:hAnsi="仿宋" w:cs="仿宋" w:hint="eastAsia"/>
                <w:szCs w:val="21"/>
                <w:lang w:val="zh-CN"/>
              </w:rPr>
              <w:t>经专业认定的小发明小创造</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spacing w:line="400" w:lineRule="exact"/>
              <w:rPr>
                <w:rFonts w:ascii="仿宋" w:eastAsia="仿宋" w:hAnsi="仿宋" w:cs="仿宋"/>
                <w:szCs w:val="21"/>
                <w:lang w:val="zh-CN"/>
              </w:rPr>
            </w:pPr>
            <w:r>
              <w:rPr>
                <w:rFonts w:ascii="仿宋" w:eastAsia="仿宋" w:hAnsi="仿宋" w:cs="仿宋" w:hint="eastAsia"/>
                <w:szCs w:val="21"/>
                <w:lang w:val="zh-CN"/>
              </w:rPr>
              <w:t>艺术活动</w:t>
            </w:r>
          </w:p>
          <w:p w:rsidR="00097D42" w:rsidRDefault="00097D42">
            <w:pPr>
              <w:adjustRightInd w:val="0"/>
              <w:snapToGrid w:val="0"/>
              <w:rPr>
                <w:rFonts w:ascii="仿宋" w:eastAsia="仿宋" w:hAnsi="仿宋" w:cs="仿宋"/>
                <w:szCs w:val="21"/>
              </w:rPr>
            </w:pPr>
          </w:p>
        </w:tc>
        <w:tc>
          <w:tcPr>
            <w:tcW w:w="2953"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学生举办个人独唱、独奏、</w:t>
            </w:r>
            <w:r>
              <w:rPr>
                <w:rFonts w:ascii="仿宋" w:eastAsia="仿宋" w:hAnsi="仿宋" w:cs="仿宋" w:hint="eastAsia"/>
                <w:szCs w:val="21"/>
              </w:rPr>
              <w:t>音乐会、演唱会</w:t>
            </w:r>
            <w:r>
              <w:rPr>
                <w:rFonts w:ascii="仿宋" w:eastAsia="仿宋" w:hAnsi="仿宋" w:cs="仿宋" w:hint="eastAsia"/>
                <w:szCs w:val="21"/>
                <w:lang w:val="zh-CN"/>
              </w:rPr>
              <w:t>个人画展、作品设计展等</w:t>
            </w: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全国巡回</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提供相关证明，由系部团总支认定，院团委审核</w:t>
            </w: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省内巡回</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2953" w:type="dxa"/>
            <w:vMerge/>
            <w:vAlign w:val="center"/>
          </w:tcPr>
          <w:p w:rsidR="00097D42" w:rsidRDefault="00097D42">
            <w:pPr>
              <w:adjustRightInd w:val="0"/>
              <w:snapToGrid w:val="0"/>
              <w:rPr>
                <w:rFonts w:ascii="仿宋" w:eastAsia="仿宋" w:hAnsi="仿宋" w:cs="仿宋"/>
                <w:szCs w:val="21"/>
              </w:rPr>
            </w:pPr>
          </w:p>
        </w:tc>
        <w:tc>
          <w:tcPr>
            <w:tcW w:w="1307"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市内展出</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restart"/>
            <w:vAlign w:val="center"/>
          </w:tcPr>
          <w:p w:rsidR="00097D42" w:rsidRDefault="00097D42">
            <w:pPr>
              <w:adjustRightInd w:val="0"/>
              <w:snapToGrid w:val="0"/>
              <w:jc w:val="center"/>
              <w:rPr>
                <w:rFonts w:ascii="仿宋" w:eastAsia="仿宋" w:hAnsi="仿宋" w:cs="仿宋"/>
                <w:szCs w:val="21"/>
              </w:rPr>
            </w:pP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职</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业</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097D42" w:rsidRDefault="00517F16">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能</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lang w:val="zh-CN"/>
              </w:rPr>
              <w:t>类</w:t>
            </w:r>
          </w:p>
        </w:tc>
        <w:tc>
          <w:tcPr>
            <w:tcW w:w="1076" w:type="dxa"/>
            <w:vMerge w:val="restart"/>
            <w:vAlign w:val="center"/>
          </w:tcPr>
          <w:p w:rsidR="00097D42" w:rsidRDefault="00517F16">
            <w:pPr>
              <w:spacing w:line="400" w:lineRule="exact"/>
              <w:rPr>
                <w:rFonts w:ascii="仿宋" w:eastAsia="仿宋" w:hAnsi="仿宋" w:cs="仿宋"/>
                <w:szCs w:val="21"/>
                <w:lang w:val="zh-CN"/>
              </w:rPr>
            </w:pPr>
            <w:r>
              <w:rPr>
                <w:rFonts w:ascii="仿宋" w:eastAsia="仿宋" w:hAnsi="仿宋" w:cs="仿宋" w:hint="eastAsia"/>
                <w:szCs w:val="21"/>
                <w:lang w:val="zh-CN"/>
              </w:rPr>
              <w:t>等级考试</w:t>
            </w:r>
          </w:p>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英语专业八级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同类证书就高不累计学分，人才培养方案规定的不计分，由系部组织认定，教务处审核</w:t>
            </w:r>
          </w:p>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大学英语六级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计算机全国</w:t>
            </w:r>
            <w:r>
              <w:rPr>
                <w:rFonts w:ascii="仿宋" w:eastAsia="仿宋" w:hAnsi="仿宋" w:cs="仿宋" w:hint="eastAsia"/>
                <w:szCs w:val="21"/>
              </w:rPr>
              <w:t>/</w:t>
            </w:r>
            <w:r>
              <w:rPr>
                <w:rFonts w:ascii="仿宋" w:eastAsia="仿宋" w:hAnsi="仿宋" w:cs="仿宋" w:hint="eastAsia"/>
                <w:szCs w:val="21"/>
              </w:rPr>
              <w:t>省三级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计算机全国</w:t>
            </w:r>
            <w:r>
              <w:rPr>
                <w:rFonts w:ascii="仿宋" w:eastAsia="仿宋" w:hAnsi="仿宋" w:cs="仿宋" w:hint="eastAsia"/>
                <w:szCs w:val="21"/>
              </w:rPr>
              <w:t>/</w:t>
            </w:r>
            <w:r>
              <w:rPr>
                <w:rFonts w:ascii="仿宋" w:eastAsia="仿宋" w:hAnsi="仿宋" w:cs="仿宋" w:hint="eastAsia"/>
                <w:szCs w:val="21"/>
              </w:rPr>
              <w:t>省二级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普通话一级甲等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普通话一级乙等</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lang w:val="zh-CN"/>
              </w:rPr>
              <w:t>职业资格或技能等级证</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技师</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高级职业资格证书</w:t>
            </w:r>
            <w:r>
              <w:rPr>
                <w:rFonts w:ascii="仿宋" w:eastAsia="仿宋" w:hAnsi="仿宋" w:cs="仿宋" w:hint="eastAsia"/>
                <w:szCs w:val="21"/>
              </w:rPr>
              <w:t>(</w:t>
            </w:r>
            <w:r>
              <w:rPr>
                <w:rFonts w:ascii="仿宋" w:eastAsia="仿宋" w:hAnsi="仿宋" w:cs="仿宋" w:hint="eastAsia"/>
                <w:szCs w:val="21"/>
              </w:rPr>
              <w:t>高级）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国际企业职业资格证书（中级）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57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行业协会职业资格证书（初级）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1433"/>
        </w:trPr>
        <w:tc>
          <w:tcPr>
            <w:tcW w:w="650" w:type="dxa"/>
            <w:vMerge w:val="restart"/>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创</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新</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实</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践</w:t>
            </w:r>
          </w:p>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类</w:t>
            </w:r>
          </w:p>
        </w:tc>
        <w:tc>
          <w:tcPr>
            <w:tcW w:w="1076"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创业教育</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参加校、市组织的创业培训班并考核合格</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由系部认定，招生就业与校企合作处审核</w:t>
            </w:r>
          </w:p>
        </w:tc>
      </w:tr>
      <w:tr w:rsidR="00097D42">
        <w:trPr>
          <w:trHeight w:hRule="exact" w:val="607"/>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创业实践</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年销售额达</w:t>
            </w:r>
            <w:r>
              <w:rPr>
                <w:rFonts w:ascii="仿宋" w:eastAsia="仿宋" w:hAnsi="仿宋" w:cs="仿宋" w:hint="eastAsia"/>
                <w:szCs w:val="21"/>
              </w:rPr>
              <w:t>40</w:t>
            </w:r>
            <w:r>
              <w:rPr>
                <w:rFonts w:ascii="仿宋" w:eastAsia="仿宋" w:hAnsi="仿宋" w:cs="仿宋" w:hint="eastAsia"/>
                <w:szCs w:val="21"/>
              </w:rPr>
              <w:t>万元以上，或者网店信誉达皇冠及以上或相应等级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同一项目获得不同类型的创新创业成果，按得分最高分的成果计算，不重复累加；负责人按满分计学分，其他</w:t>
            </w:r>
            <w:r>
              <w:rPr>
                <w:rFonts w:ascii="仿宋" w:eastAsia="仿宋" w:hAnsi="仿宋" w:cs="仿宋" w:hint="eastAsia"/>
                <w:szCs w:val="21"/>
              </w:rPr>
              <w:t>2-4</w:t>
            </w:r>
            <w:r>
              <w:rPr>
                <w:rFonts w:ascii="仿宋" w:eastAsia="仿宋" w:hAnsi="仿宋" w:cs="仿宋" w:hint="eastAsia"/>
                <w:szCs w:val="21"/>
              </w:rPr>
              <w:t>名核心成员减半，由系部认定报招生就业与校企合作处审核。</w:t>
            </w:r>
          </w:p>
        </w:tc>
      </w:tr>
      <w:tr w:rsidR="00097D42">
        <w:trPr>
          <w:trHeight w:hRule="exact" w:val="580"/>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年销售额达</w:t>
            </w:r>
            <w:r>
              <w:rPr>
                <w:rFonts w:ascii="仿宋" w:eastAsia="仿宋" w:hAnsi="仿宋" w:cs="仿宋" w:hint="eastAsia"/>
                <w:szCs w:val="21"/>
              </w:rPr>
              <w:t>20</w:t>
            </w:r>
            <w:r>
              <w:rPr>
                <w:rFonts w:ascii="仿宋" w:eastAsia="仿宋" w:hAnsi="仿宋" w:cs="仿宋" w:hint="eastAsia"/>
                <w:szCs w:val="21"/>
              </w:rPr>
              <w:t>万元以上，或者网店信誉达</w:t>
            </w:r>
            <w:r>
              <w:rPr>
                <w:rFonts w:ascii="仿宋" w:eastAsia="仿宋" w:hAnsi="仿宋" w:cs="仿宋" w:hint="eastAsia"/>
                <w:szCs w:val="21"/>
              </w:rPr>
              <w:t>5</w:t>
            </w:r>
            <w:r>
              <w:rPr>
                <w:rFonts w:ascii="仿宋" w:eastAsia="仿宋" w:hAnsi="仿宋" w:cs="仿宋" w:hint="eastAsia"/>
                <w:szCs w:val="21"/>
              </w:rPr>
              <w:t>钻及以上或相应等级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620"/>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年销售额达</w:t>
            </w:r>
            <w:r>
              <w:rPr>
                <w:rFonts w:ascii="仿宋" w:eastAsia="仿宋" w:hAnsi="仿宋" w:cs="仿宋" w:hint="eastAsia"/>
                <w:szCs w:val="21"/>
              </w:rPr>
              <w:t>10</w:t>
            </w:r>
            <w:r>
              <w:rPr>
                <w:rFonts w:ascii="仿宋" w:eastAsia="仿宋" w:hAnsi="仿宋" w:cs="仿宋" w:hint="eastAsia"/>
                <w:szCs w:val="21"/>
              </w:rPr>
              <w:t>万元以上，或者网店信誉达</w:t>
            </w:r>
            <w:r>
              <w:rPr>
                <w:rFonts w:ascii="仿宋" w:eastAsia="仿宋" w:hAnsi="仿宋" w:cs="仿宋" w:hint="eastAsia"/>
                <w:szCs w:val="21"/>
              </w:rPr>
              <w:t>3</w:t>
            </w:r>
            <w:r>
              <w:rPr>
                <w:rFonts w:ascii="仿宋" w:eastAsia="仿宋" w:hAnsi="仿宋" w:cs="仿宋" w:hint="eastAsia"/>
                <w:szCs w:val="21"/>
              </w:rPr>
              <w:t>钻及以上或相应等级</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60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创业荣誉</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被评为国家级创业优秀团队或在国家级创业比赛中获奖</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69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被评为省级创业优秀团队或在国家级创业比赛中获奖</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70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被评为校级创业优秀团队或在市级创业比赛中获奖</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入驻学校创业园区并考核合格</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restart"/>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创办企业</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作为法人正式注册公司，并正常运营</w:t>
            </w:r>
            <w:r>
              <w:rPr>
                <w:rFonts w:ascii="仿宋" w:eastAsia="仿宋" w:hAnsi="仿宋" w:cs="仿宋" w:hint="eastAsia"/>
                <w:szCs w:val="21"/>
              </w:rPr>
              <w:t>6</w:t>
            </w:r>
            <w:r>
              <w:rPr>
                <w:rFonts w:ascii="仿宋" w:eastAsia="仿宋" w:hAnsi="仿宋" w:cs="仿宋" w:hint="eastAsia"/>
                <w:szCs w:val="21"/>
              </w:rPr>
              <w:t>个月以上</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72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合伙注册公司或注册个体户，并正常运营</w:t>
            </w:r>
            <w:r>
              <w:rPr>
                <w:rFonts w:ascii="仿宋" w:eastAsia="仿宋" w:hAnsi="仿宋" w:cs="仿宋" w:hint="eastAsia"/>
                <w:szCs w:val="21"/>
              </w:rPr>
              <w:t>6</w:t>
            </w:r>
            <w:r>
              <w:rPr>
                <w:rFonts w:ascii="仿宋" w:eastAsia="仿宋" w:hAnsi="仿宋" w:cs="仿宋" w:hint="eastAsia"/>
                <w:szCs w:val="21"/>
              </w:rPr>
              <w:t>个月以上</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351"/>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取得各类风投基金等资助的</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122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Merge/>
            <w:vAlign w:val="center"/>
          </w:tcPr>
          <w:p w:rsidR="00097D42" w:rsidRDefault="00097D42">
            <w:pPr>
              <w:adjustRightInd w:val="0"/>
              <w:snapToGrid w:val="0"/>
              <w:rPr>
                <w:rFonts w:ascii="仿宋" w:eastAsia="仿宋" w:hAnsi="仿宋" w:cs="仿宋"/>
                <w:szCs w:val="21"/>
              </w:rPr>
            </w:pP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作为法人正式注册公司、合伙注册公司或注册个体户，在学校顶岗实习期间，运营公司的，可替换顶岗实习的学分，但不可替换其它课程学分。</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8.0</w:t>
            </w:r>
          </w:p>
        </w:tc>
        <w:tc>
          <w:tcPr>
            <w:tcW w:w="1702" w:type="dxa"/>
            <w:vMerge/>
            <w:vAlign w:val="center"/>
          </w:tcPr>
          <w:p w:rsidR="00097D42" w:rsidRDefault="00097D42">
            <w:pPr>
              <w:adjustRightInd w:val="0"/>
              <w:snapToGrid w:val="0"/>
              <w:rPr>
                <w:rFonts w:ascii="仿宋" w:eastAsia="仿宋" w:hAnsi="仿宋" w:cs="仿宋"/>
                <w:szCs w:val="21"/>
              </w:rPr>
            </w:pPr>
          </w:p>
        </w:tc>
      </w:tr>
      <w:tr w:rsidR="00097D42">
        <w:trPr>
          <w:trHeight w:hRule="exact" w:val="1361"/>
        </w:trPr>
        <w:tc>
          <w:tcPr>
            <w:tcW w:w="650" w:type="dxa"/>
            <w:vMerge w:val="restart"/>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国际合作交流或网络课程类</w:t>
            </w:r>
          </w:p>
        </w:tc>
        <w:tc>
          <w:tcPr>
            <w:tcW w:w="1076"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国际合作交流课程</w:t>
            </w:r>
          </w:p>
        </w:tc>
        <w:tc>
          <w:tcPr>
            <w:tcW w:w="4260" w:type="dxa"/>
            <w:gridSpan w:val="2"/>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根据学院签订的交流合作协议，按协议执行。</w:t>
            </w:r>
          </w:p>
        </w:tc>
        <w:tc>
          <w:tcPr>
            <w:tcW w:w="834"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与协议一致</w:t>
            </w:r>
          </w:p>
        </w:tc>
        <w:tc>
          <w:tcPr>
            <w:tcW w:w="1702"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由协议执行部门按考核结果进行认定</w:t>
            </w:r>
          </w:p>
        </w:tc>
      </w:tr>
      <w:tr w:rsidR="00097D42">
        <w:trPr>
          <w:trHeight w:hRule="exact" w:val="1206"/>
        </w:trPr>
        <w:tc>
          <w:tcPr>
            <w:tcW w:w="650" w:type="dxa"/>
            <w:vMerge/>
            <w:vAlign w:val="center"/>
          </w:tcPr>
          <w:p w:rsidR="00097D42" w:rsidRDefault="00097D42">
            <w:pPr>
              <w:adjustRightInd w:val="0"/>
              <w:snapToGrid w:val="0"/>
              <w:jc w:val="center"/>
              <w:rPr>
                <w:rFonts w:ascii="仿宋" w:eastAsia="仿宋" w:hAnsi="仿宋" w:cs="仿宋"/>
                <w:szCs w:val="21"/>
              </w:rPr>
            </w:pPr>
          </w:p>
        </w:tc>
        <w:tc>
          <w:tcPr>
            <w:tcW w:w="1076"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网络共享课程（学分银行课程）</w:t>
            </w:r>
          </w:p>
        </w:tc>
        <w:tc>
          <w:tcPr>
            <w:tcW w:w="4260" w:type="dxa"/>
            <w:gridSpan w:val="2"/>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取得网络课程合格证书，且与替换课程性质、内容、学分、学时一致，能满足本专业人才培养对应课程的目标要求</w:t>
            </w:r>
          </w:p>
        </w:tc>
        <w:tc>
          <w:tcPr>
            <w:tcW w:w="834"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与对应课程一致</w:t>
            </w:r>
          </w:p>
        </w:tc>
        <w:tc>
          <w:tcPr>
            <w:tcW w:w="1702"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由系部组织认定</w:t>
            </w:r>
          </w:p>
        </w:tc>
      </w:tr>
      <w:tr w:rsidR="00097D42">
        <w:trPr>
          <w:trHeight w:hRule="exact" w:val="1361"/>
        </w:trPr>
        <w:tc>
          <w:tcPr>
            <w:tcW w:w="650"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真实企业工作实践</w:t>
            </w:r>
          </w:p>
        </w:tc>
        <w:tc>
          <w:tcPr>
            <w:tcW w:w="1076"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C</w:t>
            </w:r>
            <w:r>
              <w:rPr>
                <w:rFonts w:ascii="仿宋" w:eastAsia="仿宋" w:hAnsi="仿宋" w:cs="仿宋" w:hint="eastAsia"/>
                <w:szCs w:val="21"/>
              </w:rPr>
              <w:t>类课程</w:t>
            </w:r>
          </w:p>
        </w:tc>
        <w:tc>
          <w:tcPr>
            <w:tcW w:w="4260" w:type="dxa"/>
            <w:gridSpan w:val="2"/>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有企业工作经历且时间长于人才培养方案规定的</w:t>
            </w:r>
            <w:r>
              <w:rPr>
                <w:rFonts w:ascii="仿宋" w:eastAsia="仿宋" w:hAnsi="仿宋" w:cs="仿宋" w:hint="eastAsia"/>
                <w:szCs w:val="21"/>
              </w:rPr>
              <w:t>C</w:t>
            </w:r>
            <w:r>
              <w:rPr>
                <w:rFonts w:ascii="仿宋" w:eastAsia="仿宋" w:hAnsi="仿宋" w:cs="仿宋" w:hint="eastAsia"/>
                <w:szCs w:val="21"/>
              </w:rPr>
              <w:t>类课程实践教学时长，同时有详细的实习或工作记录。</w:t>
            </w:r>
          </w:p>
        </w:tc>
        <w:tc>
          <w:tcPr>
            <w:tcW w:w="834" w:type="dxa"/>
            <w:vAlign w:val="center"/>
          </w:tcPr>
          <w:p w:rsidR="00097D42" w:rsidRDefault="00517F16">
            <w:pPr>
              <w:adjustRightInd w:val="0"/>
              <w:snapToGrid w:val="0"/>
              <w:rPr>
                <w:rFonts w:ascii="仿宋" w:eastAsia="仿宋" w:hAnsi="仿宋" w:cs="仿宋"/>
                <w:szCs w:val="21"/>
              </w:rPr>
            </w:pPr>
            <w:r>
              <w:rPr>
                <w:rFonts w:ascii="仿宋" w:eastAsia="仿宋" w:hAnsi="仿宋" w:cs="仿宋" w:hint="eastAsia"/>
                <w:szCs w:val="21"/>
              </w:rPr>
              <w:t>与课程学分对应</w:t>
            </w:r>
          </w:p>
        </w:tc>
        <w:tc>
          <w:tcPr>
            <w:tcW w:w="1702" w:type="dxa"/>
            <w:vAlign w:val="center"/>
          </w:tcPr>
          <w:p w:rsidR="00097D42" w:rsidRDefault="00517F16">
            <w:pPr>
              <w:adjustRightInd w:val="0"/>
              <w:snapToGrid w:val="0"/>
              <w:jc w:val="center"/>
              <w:rPr>
                <w:rFonts w:ascii="仿宋" w:eastAsia="仿宋" w:hAnsi="仿宋" w:cs="仿宋"/>
                <w:szCs w:val="21"/>
              </w:rPr>
            </w:pPr>
            <w:r>
              <w:rPr>
                <w:rFonts w:ascii="仿宋" w:eastAsia="仿宋" w:hAnsi="仿宋" w:cs="仿宋" w:hint="eastAsia"/>
                <w:szCs w:val="21"/>
              </w:rPr>
              <w:t>由系部组织认定</w:t>
            </w:r>
            <w:r>
              <w:rPr>
                <w:rFonts w:ascii="仿宋" w:eastAsia="仿宋" w:hAnsi="仿宋" w:cs="仿宋" w:hint="eastAsia"/>
                <w:szCs w:val="21"/>
              </w:rPr>
              <w:t xml:space="preserve">  </w:t>
            </w:r>
          </w:p>
        </w:tc>
      </w:tr>
    </w:tbl>
    <w:p w:rsidR="00097D42" w:rsidRDefault="00097D42"/>
    <w:sectPr w:rsidR="00097D42">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F16" w:rsidRDefault="00517F16">
      <w:r>
        <w:separator/>
      </w:r>
    </w:p>
  </w:endnote>
  <w:endnote w:type="continuationSeparator" w:id="0">
    <w:p w:rsidR="00517F16" w:rsidRDefault="0051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42" w:rsidRDefault="00517F16">
    <w:pPr>
      <w:pStyle w:val="a3"/>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097D42" w:rsidRDefault="00517F16">
                          <w:pPr>
                            <w:pStyle w:val="a3"/>
                          </w:pPr>
                          <w:r>
                            <w:rPr>
                              <w:rFonts w:hint="eastAsia"/>
                            </w:rPr>
                            <w:fldChar w:fldCharType="begin"/>
                          </w:r>
                          <w:r>
                            <w:rPr>
                              <w:rFonts w:hint="eastAsia"/>
                            </w:rPr>
                            <w:instrText xml:space="preserve"> PAGE  \* MERGEFORMAT </w:instrText>
                          </w:r>
                          <w:r>
                            <w:rPr>
                              <w:rFonts w:hint="eastAsia"/>
                            </w:rPr>
                            <w:fldChar w:fldCharType="separate"/>
                          </w:r>
                          <w:r w:rsidR="00BB3606">
                            <w:rPr>
                              <w:noProof/>
                            </w:rPr>
                            <w:t>23</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CoqYjlugEAAEkDAAAOAAAAAAAAAAAAAAAAAC4CAABkcnMvZTJvRG9j&#10;LnhtbFBLAQItABQABgAIAAAAIQAIiQER1wAAAAMBAAAPAAAAAAAAAAAAAAAAABQEAABkcnMvZG93&#10;bnJldi54bWxQSwUGAAAAAAQABADzAAAAGAUAAAAA&#10;" filled="f" stroked="f">
              <v:textbox style="mso-fit-shape-to-text:t" inset="0,0,0,0">
                <w:txbxContent>
                  <w:p w:rsidR="00097D42" w:rsidRDefault="00517F16">
                    <w:pPr>
                      <w:pStyle w:val="a3"/>
                    </w:pPr>
                    <w:r>
                      <w:rPr>
                        <w:rFonts w:hint="eastAsia"/>
                      </w:rPr>
                      <w:fldChar w:fldCharType="begin"/>
                    </w:r>
                    <w:r>
                      <w:rPr>
                        <w:rFonts w:hint="eastAsia"/>
                      </w:rPr>
                      <w:instrText xml:space="preserve"> PAGE  \* MERGEFORMAT </w:instrText>
                    </w:r>
                    <w:r>
                      <w:rPr>
                        <w:rFonts w:hint="eastAsia"/>
                      </w:rPr>
                      <w:fldChar w:fldCharType="separate"/>
                    </w:r>
                    <w:r w:rsidR="00BB3606">
                      <w:rPr>
                        <w:noProof/>
                      </w:rPr>
                      <w:t>23</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D42" w:rsidRDefault="00517F16">
    <w:pPr>
      <w:pStyle w:val="a3"/>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097D42" w:rsidRDefault="00517F16">
                          <w:pPr>
                            <w:pStyle w:val="a3"/>
                          </w:pPr>
                          <w:r>
                            <w:rPr>
                              <w:rFonts w:hint="eastAsia"/>
                            </w:rPr>
                            <w:fldChar w:fldCharType="begin"/>
                          </w:r>
                          <w:r>
                            <w:rPr>
                              <w:rFonts w:hint="eastAsia"/>
                            </w:rPr>
                            <w:instrText xml:space="preserve"> PAGE  \* MERGEFORMAT </w:instrText>
                          </w:r>
                          <w:r>
                            <w:rPr>
                              <w:rFonts w:hint="eastAsia"/>
                            </w:rPr>
                            <w:fldChar w:fldCharType="separate"/>
                          </w:r>
                          <w:r w:rsidR="00BB3606">
                            <w:rPr>
                              <w:noProof/>
                            </w:rPr>
                            <w:t>31</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" filled="f" stroked="f">
              <v:textbox style="mso-fit-shape-to-text:t" inset="0,0,0,0">
                <w:txbxContent>
                  <w:p w:rsidR="00097D42" w:rsidRDefault="00517F16">
                    <w:pPr>
                      <w:pStyle w:val="a3"/>
                    </w:pPr>
                    <w:r>
                      <w:rPr>
                        <w:rFonts w:hint="eastAsia"/>
                      </w:rPr>
                      <w:fldChar w:fldCharType="begin"/>
                    </w:r>
                    <w:r>
                      <w:rPr>
                        <w:rFonts w:hint="eastAsia"/>
                      </w:rPr>
                      <w:instrText xml:space="preserve"> PAGE  \* MERGEFORMAT </w:instrText>
                    </w:r>
                    <w:r>
                      <w:rPr>
                        <w:rFonts w:hint="eastAsia"/>
                      </w:rPr>
                      <w:fldChar w:fldCharType="separate"/>
                    </w:r>
                    <w:r w:rsidR="00BB3606">
                      <w:rPr>
                        <w:noProof/>
                      </w:rPr>
                      <w:t>31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F16" w:rsidRDefault="00517F16">
      <w:r>
        <w:separator/>
      </w:r>
    </w:p>
  </w:footnote>
  <w:footnote w:type="continuationSeparator" w:id="0">
    <w:p w:rsidR="00517F16" w:rsidRDefault="00517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FDF12B"/>
    <w:multiLevelType w:val="singleLevel"/>
    <w:tmpl w:val="83FDF12B"/>
    <w:lvl w:ilvl="0">
      <w:start w:val="7"/>
      <w:numFmt w:val="chineseCounting"/>
      <w:suff w:val="nothing"/>
      <w:lvlText w:val="%1、"/>
      <w:lvlJc w:val="left"/>
      <w:rPr>
        <w:rFonts w:hint="eastAsia"/>
      </w:rPr>
    </w:lvl>
  </w:abstractNum>
  <w:abstractNum w:abstractNumId="1" w15:restartNumberingAfterBreak="0">
    <w:nsid w:val="9244D312"/>
    <w:multiLevelType w:val="singleLevel"/>
    <w:tmpl w:val="9244D312"/>
    <w:lvl w:ilvl="0">
      <w:start w:val="4"/>
      <w:numFmt w:val="decimal"/>
      <w:suff w:val="nothing"/>
      <w:lvlText w:val="%1、"/>
      <w:lvlJc w:val="left"/>
    </w:lvl>
  </w:abstractNum>
  <w:abstractNum w:abstractNumId="2" w15:restartNumberingAfterBreak="0">
    <w:nsid w:val="EA9F14BF"/>
    <w:multiLevelType w:val="singleLevel"/>
    <w:tmpl w:val="EA9F14BF"/>
    <w:lvl w:ilvl="0">
      <w:start w:val="1"/>
      <w:numFmt w:val="chineseCounting"/>
      <w:suff w:val="nothing"/>
      <w:lvlText w:val="（%1）"/>
      <w:lvlJc w:val="left"/>
      <w:pPr>
        <w:ind w:left="280" w:firstLine="0"/>
      </w:pPr>
      <w:rPr>
        <w:rFonts w:hint="eastAsia"/>
      </w:rPr>
    </w:lvl>
  </w:abstractNum>
  <w:abstractNum w:abstractNumId="3" w15:restartNumberingAfterBreak="0">
    <w:nsid w:val="EFBCA6F3"/>
    <w:multiLevelType w:val="singleLevel"/>
    <w:tmpl w:val="EFBCA6F3"/>
    <w:lvl w:ilvl="0">
      <w:start w:val="2"/>
      <w:numFmt w:val="decimal"/>
      <w:suff w:val="nothing"/>
      <w:lvlText w:val="%1．"/>
      <w:lvlJc w:val="left"/>
    </w:lvl>
  </w:abstractNum>
  <w:abstractNum w:abstractNumId="4" w15:restartNumberingAfterBreak="0">
    <w:nsid w:val="0FD14ABD"/>
    <w:multiLevelType w:val="singleLevel"/>
    <w:tmpl w:val="0FD14ABD"/>
    <w:lvl w:ilvl="0">
      <w:start w:val="4"/>
      <w:numFmt w:val="chineseCounting"/>
      <w:suff w:val="nothing"/>
      <w:lvlText w:val="（%1）"/>
      <w:lvlJc w:val="left"/>
      <w:rPr>
        <w:rFonts w:hint="eastAsia"/>
      </w:rPr>
    </w:lvl>
  </w:abstractNum>
  <w:abstractNum w:abstractNumId="5" w15:restartNumberingAfterBreak="0">
    <w:nsid w:val="2C4343F4"/>
    <w:multiLevelType w:val="multilevel"/>
    <w:tmpl w:val="2C4343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7E9C8985"/>
    <w:multiLevelType w:val="singleLevel"/>
    <w:tmpl w:val="7E9C8985"/>
    <w:lvl w:ilvl="0">
      <w:start w:val="1"/>
      <w:numFmt w:val="decimal"/>
      <w:suff w:val="nothing"/>
      <w:lvlText w:val="（%1）"/>
      <w:lvlJc w:val="left"/>
    </w:lvl>
  </w:abstractNum>
  <w:num w:numId="1">
    <w:abstractNumId w:val="3"/>
  </w:num>
  <w:num w:numId="2">
    <w:abstractNumId w:val="6"/>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MjQ5MTQyMWVjNTZiZTJhNjU1MGYxYTg4NDE3ZmEifQ=="/>
  </w:docVars>
  <w:rsids>
    <w:rsidRoot w:val="7A6E4164"/>
    <w:rsid w:val="00035DBF"/>
    <w:rsid w:val="00097D42"/>
    <w:rsid w:val="000C6600"/>
    <w:rsid w:val="00101CDE"/>
    <w:rsid w:val="001176D3"/>
    <w:rsid w:val="001364A0"/>
    <w:rsid w:val="00155836"/>
    <w:rsid w:val="001831A7"/>
    <w:rsid w:val="00196B33"/>
    <w:rsid w:val="001C2804"/>
    <w:rsid w:val="001C2BC7"/>
    <w:rsid w:val="001E0496"/>
    <w:rsid w:val="001E3A1A"/>
    <w:rsid w:val="001F406F"/>
    <w:rsid w:val="0027312E"/>
    <w:rsid w:val="0031234B"/>
    <w:rsid w:val="00357B4D"/>
    <w:rsid w:val="00372D34"/>
    <w:rsid w:val="00387176"/>
    <w:rsid w:val="003929CE"/>
    <w:rsid w:val="00490265"/>
    <w:rsid w:val="00495FDA"/>
    <w:rsid w:val="00497D7E"/>
    <w:rsid w:val="004C5058"/>
    <w:rsid w:val="004E61B7"/>
    <w:rsid w:val="004F3E6F"/>
    <w:rsid w:val="00517F16"/>
    <w:rsid w:val="00541EEA"/>
    <w:rsid w:val="0055268E"/>
    <w:rsid w:val="006114E1"/>
    <w:rsid w:val="00640134"/>
    <w:rsid w:val="00684BFC"/>
    <w:rsid w:val="006A0A4B"/>
    <w:rsid w:val="006A47B5"/>
    <w:rsid w:val="00741B39"/>
    <w:rsid w:val="007947FC"/>
    <w:rsid w:val="00862432"/>
    <w:rsid w:val="0088525A"/>
    <w:rsid w:val="00912484"/>
    <w:rsid w:val="00950368"/>
    <w:rsid w:val="009F1CBC"/>
    <w:rsid w:val="009F3BDF"/>
    <w:rsid w:val="00A36219"/>
    <w:rsid w:val="00AF0D6D"/>
    <w:rsid w:val="00AF6C0D"/>
    <w:rsid w:val="00B91B63"/>
    <w:rsid w:val="00B92072"/>
    <w:rsid w:val="00BB3606"/>
    <w:rsid w:val="00BB5C52"/>
    <w:rsid w:val="00BD528C"/>
    <w:rsid w:val="00BD5864"/>
    <w:rsid w:val="00BE3848"/>
    <w:rsid w:val="00BE3ADD"/>
    <w:rsid w:val="00C015D1"/>
    <w:rsid w:val="00C34DD1"/>
    <w:rsid w:val="00C87BD1"/>
    <w:rsid w:val="00C9350F"/>
    <w:rsid w:val="00C94C78"/>
    <w:rsid w:val="00C96771"/>
    <w:rsid w:val="00CD2F45"/>
    <w:rsid w:val="00DB5247"/>
    <w:rsid w:val="00DD0A23"/>
    <w:rsid w:val="00DE2F85"/>
    <w:rsid w:val="00EC52F8"/>
    <w:rsid w:val="00F04E30"/>
    <w:rsid w:val="00F215E6"/>
    <w:rsid w:val="00F27E00"/>
    <w:rsid w:val="00FA785B"/>
    <w:rsid w:val="00FE0ED8"/>
    <w:rsid w:val="015B0C0F"/>
    <w:rsid w:val="021D276F"/>
    <w:rsid w:val="03106707"/>
    <w:rsid w:val="03A7704F"/>
    <w:rsid w:val="03C56C74"/>
    <w:rsid w:val="06676829"/>
    <w:rsid w:val="06990FA4"/>
    <w:rsid w:val="08140C3F"/>
    <w:rsid w:val="083670B8"/>
    <w:rsid w:val="0912263F"/>
    <w:rsid w:val="0A6231CE"/>
    <w:rsid w:val="0A633668"/>
    <w:rsid w:val="0B1063A4"/>
    <w:rsid w:val="0B7A0522"/>
    <w:rsid w:val="0CB274E8"/>
    <w:rsid w:val="0D6A0C10"/>
    <w:rsid w:val="0D8E36B0"/>
    <w:rsid w:val="0E1E0D7B"/>
    <w:rsid w:val="0E661746"/>
    <w:rsid w:val="0F343208"/>
    <w:rsid w:val="102068B1"/>
    <w:rsid w:val="11E71E67"/>
    <w:rsid w:val="13843771"/>
    <w:rsid w:val="13A42170"/>
    <w:rsid w:val="13C41B9F"/>
    <w:rsid w:val="14501198"/>
    <w:rsid w:val="14B827B6"/>
    <w:rsid w:val="15BD7D6B"/>
    <w:rsid w:val="16C616A6"/>
    <w:rsid w:val="173A102E"/>
    <w:rsid w:val="19906C99"/>
    <w:rsid w:val="19922E0A"/>
    <w:rsid w:val="1B3E3D36"/>
    <w:rsid w:val="1C6C2755"/>
    <w:rsid w:val="1C7C5003"/>
    <w:rsid w:val="1DAD6123"/>
    <w:rsid w:val="1E0202E2"/>
    <w:rsid w:val="20063F25"/>
    <w:rsid w:val="2025776C"/>
    <w:rsid w:val="20595A3E"/>
    <w:rsid w:val="20852312"/>
    <w:rsid w:val="211F7D4F"/>
    <w:rsid w:val="21C64FAB"/>
    <w:rsid w:val="251F5657"/>
    <w:rsid w:val="2818571E"/>
    <w:rsid w:val="286F222A"/>
    <w:rsid w:val="289B78B6"/>
    <w:rsid w:val="28AC0A45"/>
    <w:rsid w:val="29707635"/>
    <w:rsid w:val="29CF59FD"/>
    <w:rsid w:val="2C762CAC"/>
    <w:rsid w:val="2CB50505"/>
    <w:rsid w:val="2CD8103F"/>
    <w:rsid w:val="2E623510"/>
    <w:rsid w:val="2F8E49CF"/>
    <w:rsid w:val="2FDD5127"/>
    <w:rsid w:val="303F458E"/>
    <w:rsid w:val="312E6189"/>
    <w:rsid w:val="32D73269"/>
    <w:rsid w:val="35E41060"/>
    <w:rsid w:val="365062A2"/>
    <w:rsid w:val="37152F19"/>
    <w:rsid w:val="37C74B15"/>
    <w:rsid w:val="382F7DF0"/>
    <w:rsid w:val="385E2772"/>
    <w:rsid w:val="390E05FB"/>
    <w:rsid w:val="3AE60BCE"/>
    <w:rsid w:val="3C021354"/>
    <w:rsid w:val="3D8B54C6"/>
    <w:rsid w:val="3FF24E37"/>
    <w:rsid w:val="40B05F2C"/>
    <w:rsid w:val="434A54F8"/>
    <w:rsid w:val="43653BB6"/>
    <w:rsid w:val="43FF4160"/>
    <w:rsid w:val="451A79D2"/>
    <w:rsid w:val="457247C6"/>
    <w:rsid w:val="45E41615"/>
    <w:rsid w:val="46340405"/>
    <w:rsid w:val="46886E86"/>
    <w:rsid w:val="46E94B0B"/>
    <w:rsid w:val="48D37A74"/>
    <w:rsid w:val="493B2E5B"/>
    <w:rsid w:val="4AE056A2"/>
    <w:rsid w:val="4BB15616"/>
    <w:rsid w:val="4CAA6443"/>
    <w:rsid w:val="4F6D3EA5"/>
    <w:rsid w:val="518922C0"/>
    <w:rsid w:val="52F46E82"/>
    <w:rsid w:val="534E509F"/>
    <w:rsid w:val="54F60521"/>
    <w:rsid w:val="56531185"/>
    <w:rsid w:val="56A35891"/>
    <w:rsid w:val="56E3294E"/>
    <w:rsid w:val="58130658"/>
    <w:rsid w:val="58B55342"/>
    <w:rsid w:val="5A0B5654"/>
    <w:rsid w:val="5A7638AA"/>
    <w:rsid w:val="5B875DEB"/>
    <w:rsid w:val="5B9A4530"/>
    <w:rsid w:val="5D67532C"/>
    <w:rsid w:val="5E8D6BC2"/>
    <w:rsid w:val="5EB9170A"/>
    <w:rsid w:val="5EEE6D22"/>
    <w:rsid w:val="5F602360"/>
    <w:rsid w:val="5F7F7301"/>
    <w:rsid w:val="5FFF6FE2"/>
    <w:rsid w:val="60DF4D1F"/>
    <w:rsid w:val="61555F8A"/>
    <w:rsid w:val="63DF6D53"/>
    <w:rsid w:val="67526849"/>
    <w:rsid w:val="6A241EED"/>
    <w:rsid w:val="6B0942E6"/>
    <w:rsid w:val="6B72685B"/>
    <w:rsid w:val="6BA05AF6"/>
    <w:rsid w:val="6D5A0F8C"/>
    <w:rsid w:val="6D896D5E"/>
    <w:rsid w:val="6E507E5B"/>
    <w:rsid w:val="6E5B1297"/>
    <w:rsid w:val="6ECF1D7C"/>
    <w:rsid w:val="6F433173"/>
    <w:rsid w:val="6FBE11AD"/>
    <w:rsid w:val="7140373A"/>
    <w:rsid w:val="71A92B61"/>
    <w:rsid w:val="71CA68F6"/>
    <w:rsid w:val="73D77FF8"/>
    <w:rsid w:val="73DD4945"/>
    <w:rsid w:val="73F43E0D"/>
    <w:rsid w:val="745168DF"/>
    <w:rsid w:val="74683843"/>
    <w:rsid w:val="747956B4"/>
    <w:rsid w:val="760E6F33"/>
    <w:rsid w:val="76850EC8"/>
    <w:rsid w:val="76963417"/>
    <w:rsid w:val="778570D9"/>
    <w:rsid w:val="782D1180"/>
    <w:rsid w:val="7839782D"/>
    <w:rsid w:val="78481FAF"/>
    <w:rsid w:val="79DD5DD3"/>
    <w:rsid w:val="7A6E4164"/>
    <w:rsid w:val="7B85312E"/>
    <w:rsid w:val="7C0C70DF"/>
    <w:rsid w:val="7CAF59A9"/>
    <w:rsid w:val="7D393BCD"/>
    <w:rsid w:val="7D8A715C"/>
    <w:rsid w:val="7E74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688F"/>
  <w15:docId w15:val="{8E1ED897-4EC4-4112-BE78-BE216F1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360" w:lineRule="auto"/>
      <w:ind w:leftChars="200" w:left="420"/>
      <w:jc w:val="left"/>
      <w:outlineLvl w:val="0"/>
    </w:pPr>
    <w:rPr>
      <w:rFonts w:ascii="Calibri" w:eastAsia="黑体" w:hAnsi="Calibri"/>
      <w:kern w:val="44"/>
      <w:sz w:val="2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beforeLines="50" w:before="156" w:after="100" w:line="360" w:lineRule="auto"/>
      <w:ind w:firstLineChars="201" w:firstLine="484"/>
      <w:jc w:val="left"/>
    </w:pPr>
    <w:rPr>
      <w:rFonts w:ascii="Calibri" w:eastAsia="宋体" w:hAnsi="Calibri"/>
      <w:b/>
      <w:color w:val="000000"/>
      <w:kern w:val="0"/>
      <w:sz w:val="24"/>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rFonts w:ascii="Times New Roman" w:eastAsia="宋体" w:hAnsi="Times New Roman"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rFonts w:ascii="Times New Roman" w:eastAsia="宋体" w:hAnsi="Times New Roman" w:cs="Times New Roman"/>
    </w:rPr>
  </w:style>
  <w:style w:type="paragraph" w:customStyle="1" w:styleId="10">
    <w:name w:val="样式1"/>
    <w:basedOn w:val="a"/>
    <w:qFormat/>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 w:type="paragraph" w:customStyle="1" w:styleId="20">
    <w:name w:val="2"/>
    <w:basedOn w:val="a"/>
    <w:qFormat/>
    <w:pPr>
      <w:spacing w:beforeLines="50" w:afterLines="50" w:line="400" w:lineRule="exact"/>
      <w:ind w:firstLineChars="200" w:firstLine="562"/>
    </w:pPr>
    <w:rPr>
      <w:rFonts w:ascii="Times New Roman" w:eastAsia="宋体" w:hAnsi="宋体" w:cs="Times New Roman"/>
      <w:b/>
      <w:sz w:val="28"/>
    </w:rPr>
  </w:style>
  <w:style w:type="paragraph" w:customStyle="1" w:styleId="section1">
    <w:name w:val="section1"/>
    <w:basedOn w:val="a"/>
    <w:qFormat/>
    <w:pPr>
      <w:widowControl/>
      <w:spacing w:line="450" w:lineRule="atLeast"/>
      <w:jc w:val="left"/>
    </w:pPr>
    <w:rPr>
      <w:rFonts w:ascii="宋体" w:eastAsia="宋体" w:hAnsi="宋体" w:cs="宋体"/>
      <w:kern w:val="0"/>
      <w:sz w:val="24"/>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baike.baidu.com/item/%E5%AE%A0%E7%89%A9/2290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5AE5D8-750B-4179-9072-DC63CBF32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3679</Words>
  <Characters>20976</Characters>
  <Application>Microsoft Office Word</Application>
  <DocSecurity>0</DocSecurity>
  <Lines>174</Lines>
  <Paragraphs>49</Paragraphs>
  <ScaleCrop>false</ScaleCrop>
  <Company>Microsoft</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老K</dc:creator>
  <cp:lastModifiedBy>admin</cp:lastModifiedBy>
  <cp:revision>7</cp:revision>
  <cp:lastPrinted>2021-08-11T00:53:00Z</cp:lastPrinted>
  <dcterms:created xsi:type="dcterms:W3CDTF">2023-02-22T04:29:00Z</dcterms:created>
  <dcterms:modified xsi:type="dcterms:W3CDTF">2023-10-19T02:28:00Z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77206D1C823D4019B656669DCD34A52C</vt:lpwstr>
  </property>
</Properties>
</file>